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20" w:lineRule="exact"/>
        <w:rPr>
          <w:rFonts w:ascii="Verdana" w:hAnsi="Verdana" w:cs="Tahoma"/>
          <w:sz w:val="20"/>
          <w:szCs w:val="20"/>
        </w:rPr>
      </w:pPr>
      <w:bookmarkStart w:id="0" w:name="_GoBack"/>
      <w:bookmarkEnd w:id="0"/>
      <w:proofErr w:type="spellStart"/>
      <w:r>
        <w:rPr>
          <w:rFonts w:ascii="Verdana" w:hAnsi="Verdana" w:cs="Tahoma"/>
          <w:sz w:val="20"/>
          <w:szCs w:val="20"/>
        </w:rPr>
        <w:t>WittKieffer</w:t>
      </w:r>
      <w:proofErr w:type="spellEnd"/>
      <w:r>
        <w:rPr>
          <w:rFonts w:ascii="Verdana" w:hAnsi="Verdana" w:cs="Tahoma"/>
          <w:sz w:val="20"/>
          <w:szCs w:val="20"/>
        </w:rPr>
        <w:t xml:space="preserve"> is assisting Virtua Health’s Office of the General Counsel </w:t>
      </w:r>
      <w:r>
        <w:rPr>
          <w:rFonts w:ascii="Verdana" w:hAnsi="Verdana" w:cs="Tahoma"/>
          <w:sz w:val="20"/>
          <w:szCs w:val="20"/>
          <w:lang w:bidi="en-US"/>
        </w:rPr>
        <w:t>in recruiting candidates for the newly created role of</w:t>
      </w:r>
      <w:r>
        <w:rPr>
          <w:rFonts w:ascii="Verdana" w:hAnsi="Verdana"/>
          <w:sz w:val="20"/>
          <w:szCs w:val="20"/>
        </w:rPr>
        <w:t xml:space="preserve"> </w:t>
      </w:r>
      <w:r>
        <w:rPr>
          <w:rFonts w:ascii="Verdana" w:hAnsi="Verdana" w:cs="Tahoma"/>
          <w:sz w:val="20"/>
          <w:szCs w:val="20"/>
          <w:lang w:bidi="en-US"/>
        </w:rPr>
        <w:t>Corporate Counsel.</w:t>
      </w:r>
      <w:r>
        <w:rPr>
          <w:rFonts w:ascii="Verdana" w:hAnsi="Verdana" w:cs="Calibri"/>
          <w:color w:val="000000"/>
          <w:sz w:val="20"/>
          <w:szCs w:val="20"/>
        </w:rPr>
        <w:t xml:space="preserve">  Virtua Health is one of New Jersey’s largest healthcare systems and is committed to helping the people of South Jersey be well, get well, and stay well by providing the complete spectrum of advanced, accessible, and trusted health care services. </w:t>
      </w:r>
      <w:r>
        <w:rPr>
          <w:rFonts w:ascii="Verdana" w:hAnsi="Verdana"/>
          <w:sz w:val="20"/>
          <w:szCs w:val="20"/>
        </w:rPr>
        <w:t>This position will be supporting the organization virtually working out of a home office environment in or near a community served by Virtua.</w:t>
      </w:r>
    </w:p>
    <w:p>
      <w:pPr>
        <w:spacing w:line="220" w:lineRule="exact"/>
        <w:rPr>
          <w:rFonts w:ascii="Verdana" w:hAnsi="Verdana" w:cs="Tahoma"/>
          <w:sz w:val="20"/>
          <w:szCs w:val="20"/>
        </w:rPr>
      </w:pPr>
    </w:p>
    <w:p>
      <w:pPr>
        <w:pStyle w:val="BodyText"/>
        <w:spacing w:line="220" w:lineRule="exact"/>
        <w:rPr>
          <w:rFonts w:ascii="Verdana" w:hAnsi="Verdana" w:cs="Calibri"/>
          <w:color w:val="000000"/>
          <w:sz w:val="20"/>
          <w:szCs w:val="20"/>
        </w:rPr>
      </w:pPr>
      <w:r>
        <w:rPr>
          <w:rFonts w:ascii="Verdana" w:hAnsi="Verdana" w:cs="Tahoma"/>
          <w:sz w:val="20"/>
          <w:szCs w:val="20"/>
          <w:lang w:bidi="en-US"/>
        </w:rPr>
        <w:t>Virtua Health’s corporate office is located in Marlton, NJ, 30 minutes from Philadelphia, less than two hours from NYC or Baltimore and is in close proximity to a number of art/culture venues, recreation destinations and excellent educational institutions.  In addition to being a world class health system and employer, Virtua Health is ideally located to allow for the enjoyment of many wonderful sights, destinations and experiences.</w:t>
      </w:r>
      <w:r>
        <w:rPr>
          <w:rFonts w:ascii="Verdana" w:hAnsi="Verdana" w:cs="Calibri"/>
          <w:color w:val="000000"/>
          <w:sz w:val="20"/>
          <w:szCs w:val="20"/>
        </w:rPr>
        <w:t xml:space="preserve"> In addition to five hospitals, two satellite emergency departments, 25 ambulatory surgery centers, urgent care centers, and more than 280 other locations, Virtua brings health services directly into communities through home health, rehabilitation, and its paramedic program. Virtua also has important strategic affiliations, such as with Penn Medicine for cancer and neuroscience and the Children’s Hospital of Philadelphia for pediatrics. </w:t>
      </w:r>
    </w:p>
    <w:p>
      <w:pPr>
        <w:spacing w:line="220" w:lineRule="exact"/>
        <w:rPr>
          <w:rFonts w:ascii="Verdana" w:hAnsi="Verdana" w:cs="Tahoma"/>
          <w:sz w:val="20"/>
          <w:szCs w:val="20"/>
          <w:lang w:bidi="en-US"/>
        </w:rPr>
      </w:pPr>
    </w:p>
    <w:p>
      <w:pPr>
        <w:pStyle w:val="BodyText"/>
        <w:spacing w:line="220" w:lineRule="exact"/>
        <w:rPr>
          <w:rFonts w:ascii="Verdana" w:hAnsi="Verdana"/>
          <w:sz w:val="20"/>
          <w:szCs w:val="20"/>
        </w:rPr>
      </w:pPr>
      <w:r>
        <w:rPr>
          <w:rFonts w:ascii="Verdana" w:hAnsi="Verdana"/>
          <w:sz w:val="20"/>
          <w:szCs w:val="20"/>
        </w:rPr>
        <w:t>Reporting to the SVP and General Counsel, the Corporate Counsel is responsible for providing legal advice and counsel to support internal clients and serve as lead attorney in certain substantive legal areas, as assigned, including but not limited to healthcare regulatory, healthcare transactions (including overseeing due diligence, participation in negotiations, preparing and reviewing transaction documents), corporate services support (supply chain, contract administration, certain finance matters), clinical service line support as assigned, real estate, foundation/philanthropy, corporate governance, and other areas as assigned. In addition, the Corporate Counsel will have supervisory duties and be responsible for managing the Paralegal Team, which currently consists of two paralegals.</w:t>
      </w:r>
    </w:p>
    <w:p>
      <w:pPr>
        <w:pStyle w:val="BodyText"/>
        <w:spacing w:line="220" w:lineRule="exact"/>
        <w:rPr>
          <w:rFonts w:ascii="Verdana" w:hAnsi="Verdana"/>
          <w:sz w:val="20"/>
          <w:szCs w:val="20"/>
        </w:rPr>
      </w:pPr>
    </w:p>
    <w:p>
      <w:pPr>
        <w:pStyle w:val="BodyText"/>
        <w:spacing w:line="220" w:lineRule="exact"/>
        <w:rPr>
          <w:rFonts w:ascii="Verdana" w:hAnsi="Verdana" w:cs="Calibri"/>
          <w:sz w:val="20"/>
          <w:szCs w:val="20"/>
        </w:rPr>
      </w:pPr>
      <w:r>
        <w:rPr>
          <w:rFonts w:ascii="Verdana" w:hAnsi="Verdana"/>
          <w:sz w:val="20"/>
          <w:szCs w:val="20"/>
        </w:rPr>
        <w:t xml:space="preserve">This is an outstanding opportunity to join a high performing in-house legal team and work in a positive, open, and responsive team environment. It is important that the Corporate Counsel is viewed as a leader who is credible, visible, and accessible; someone who exhibits high integrity, a willingness to listen effectively and work collaboratively. The Corporate Counsel will add managerial skills to the legal team, which </w:t>
      </w:r>
      <w:r>
        <w:rPr>
          <w:rFonts w:ascii="Verdana" w:hAnsi="Verdana" w:cs="Calibri"/>
          <w:sz w:val="20"/>
          <w:szCs w:val="20"/>
        </w:rPr>
        <w:t>has historically enjoyed a reputation for high customer service and satisfaction throughout the system.</w:t>
      </w:r>
    </w:p>
    <w:p>
      <w:pPr>
        <w:pStyle w:val="BodyText"/>
        <w:spacing w:line="220" w:lineRule="exact"/>
        <w:rPr>
          <w:rFonts w:ascii="Verdana" w:hAnsi="Verdana" w:cs="Calibri"/>
          <w:sz w:val="20"/>
          <w:szCs w:val="20"/>
        </w:rPr>
      </w:pPr>
    </w:p>
    <w:p>
      <w:pPr>
        <w:pStyle w:val="BodyText"/>
        <w:spacing w:line="220" w:lineRule="exact"/>
        <w:rPr>
          <w:rFonts w:ascii="Verdana" w:hAnsi="Verdana"/>
          <w:sz w:val="20"/>
          <w:szCs w:val="20"/>
        </w:rPr>
      </w:pPr>
      <w:r>
        <w:rPr>
          <w:rFonts w:ascii="Verdana" w:hAnsi="Verdana"/>
          <w:sz w:val="20"/>
          <w:szCs w:val="20"/>
        </w:rPr>
        <w:t xml:space="preserve">The successful candidate must have excellent academic credentials, a law degree from an ABA accredited school of law, membership in the State Bar of New Jersey, or eligibility for admission based on reciprocity or in-house counsel is required, and an outstanding record of achievement with at least ten years of relevant experience as an attorney supporting hospitals, physicians and other healthcare providers (five years of which were with a law firm and/or government agency). Prior supervisory experience and experience with contract management, real estate law, </w:t>
      </w:r>
      <w:proofErr w:type="gramStart"/>
      <w:r>
        <w:rPr>
          <w:rFonts w:ascii="Verdana" w:hAnsi="Verdana"/>
          <w:sz w:val="20"/>
          <w:szCs w:val="20"/>
        </w:rPr>
        <w:t>bond</w:t>
      </w:r>
      <w:proofErr w:type="gramEnd"/>
      <w:r>
        <w:rPr>
          <w:rFonts w:ascii="Verdana" w:hAnsi="Verdana"/>
          <w:sz w:val="20"/>
          <w:szCs w:val="20"/>
        </w:rPr>
        <w:t xml:space="preserve"> financing and healthcare transactions is preferred. More information can be found at </w:t>
      </w:r>
      <w:hyperlink r:id="rId6" w:history="1">
        <w:r>
          <w:rPr>
            <w:rStyle w:val="Hyperlink"/>
            <w:rFonts w:ascii="Verdana" w:hAnsi="Verdana"/>
            <w:sz w:val="20"/>
            <w:szCs w:val="20"/>
          </w:rPr>
          <w:t>www.wittkieffer.com</w:t>
        </w:r>
      </w:hyperlink>
      <w:r>
        <w:rPr>
          <w:rFonts w:ascii="Verdana" w:hAnsi="Verdana"/>
          <w:sz w:val="20"/>
          <w:szCs w:val="20"/>
        </w:rPr>
        <w:t xml:space="preserve">. </w:t>
      </w:r>
    </w:p>
    <w:p>
      <w:pPr>
        <w:autoSpaceDE w:val="0"/>
        <w:spacing w:line="220" w:lineRule="exact"/>
        <w:rPr>
          <w:rFonts w:ascii="Verdana" w:hAnsi="Verdana" w:cs="Tahoma"/>
          <w:color w:val="000000"/>
          <w:sz w:val="20"/>
          <w:szCs w:val="20"/>
          <w:lang w:bidi="en-US"/>
        </w:rPr>
      </w:pPr>
    </w:p>
    <w:p>
      <w:pPr>
        <w:spacing w:line="220" w:lineRule="exact"/>
        <w:rPr>
          <w:rFonts w:ascii="Verdana" w:hAnsi="Verdana" w:cs="Tahoma"/>
          <w:sz w:val="20"/>
          <w:szCs w:val="20"/>
        </w:rPr>
      </w:pPr>
      <w:r>
        <w:rPr>
          <w:rFonts w:ascii="Verdana" w:hAnsi="Verdana" w:cs="Tahoma"/>
          <w:sz w:val="20"/>
          <w:szCs w:val="20"/>
        </w:rPr>
        <w:t xml:space="preserve">Recruiting is underway and will continue until the appointment is made.  </w:t>
      </w:r>
      <w:r>
        <w:rPr>
          <w:rFonts w:ascii="Verdana" w:hAnsi="Verdana"/>
          <w:sz w:val="20"/>
          <w:szCs w:val="20"/>
        </w:rPr>
        <w:t xml:space="preserve">Interested parties can apply directly through the WittKieffer Candidate Portal, by using this </w:t>
      </w:r>
      <w:hyperlink r:id="rId7" w:history="1">
        <w:r>
          <w:rPr>
            <w:rStyle w:val="Hyperlink"/>
            <w:rFonts w:ascii="Verdana" w:hAnsi="Verdana"/>
            <w:sz w:val="20"/>
            <w:szCs w:val="20"/>
          </w:rPr>
          <w:t>candidate portal link</w:t>
        </w:r>
      </w:hyperlink>
      <w:r>
        <w:rPr>
          <w:rFonts w:ascii="Verdana" w:hAnsi="Verdana"/>
          <w:sz w:val="20"/>
          <w:szCs w:val="20"/>
        </w:rPr>
        <w:t xml:space="preserve">, or by sending resumes, nominations, and inquiries to Werner Boel and John Fazekas via email: </w:t>
      </w:r>
      <w:hyperlink r:id="rId8" w:history="1">
        <w:r>
          <w:rPr>
            <w:rStyle w:val="Hyperlink"/>
            <w:rFonts w:ascii="Verdana" w:hAnsi="Verdana"/>
            <w:sz w:val="20"/>
            <w:szCs w:val="20"/>
          </w:rPr>
          <w:t>jfazekas@wittkieffer.com</w:t>
        </w:r>
      </w:hyperlink>
      <w:r>
        <w:rPr>
          <w:rFonts w:ascii="Verdana" w:hAnsi="Verdana"/>
          <w:sz w:val="20"/>
          <w:szCs w:val="20"/>
        </w:rPr>
        <w:t xml:space="preserve"> or by phone at (781) 564-2633.</w:t>
      </w:r>
    </w:p>
    <w:p/>
    <w:p>
      <w:pPr>
        <w:pStyle w:val="EEOMissionStatements"/>
        <w:rPr>
          <w:rFonts w:eastAsia="Times New Roman"/>
          <w:sz w:val="16"/>
          <w:szCs w:val="16"/>
        </w:rPr>
      </w:pPr>
      <w:r>
        <w:rPr>
          <w:shd w:val="clear" w:color="auto" w:fill="FFFFFF"/>
        </w:rPr>
        <w:t>Virtua Health Inc. complies with applicable Federal civil rights laws and does not discriminate on the basis of race, color, national origin, age, disability, sexual orientation, gender identity or sex. Virtua Health Inc. does not exclude people or treat them differently because of race, color, national origin, age, disability, sexual orientation, gender identity or sex.</w:t>
      </w:r>
    </w:p>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084FAF-6CE6-44C9-8300-6B1DE0D2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BodyText">
    <w:name w:val="Body Text"/>
    <w:basedOn w:val="Normal"/>
    <w:link w:val="BodyTextChar"/>
    <w:uiPriority w:val="99"/>
    <w:semiHidden/>
    <w:unhideWhenUsed/>
    <w:rPr>
      <w:rFonts w:ascii="Times New Roman" w:hAnsi="Times New Roman"/>
      <w:sz w:val="24"/>
      <w:szCs w:val="24"/>
    </w:rPr>
  </w:style>
  <w:style w:type="character" w:customStyle="1" w:styleId="BodyTextChar">
    <w:name w:val="Body Text Char"/>
    <w:basedOn w:val="DefaultParagraphFont"/>
    <w:link w:val="BodyText"/>
    <w:uiPriority w:val="99"/>
    <w:semiHidden/>
    <w:rPr>
      <w:rFonts w:ascii="Times New Roman" w:eastAsia="Calibri" w:hAnsi="Times New Roman" w:cs="Times New Roman"/>
      <w:sz w:val="24"/>
      <w:szCs w:val="24"/>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locked/>
    <w:rPr>
      <w:rFonts w:ascii="Calibri" w:eastAsia="Calibri" w:hAnsi="Calibri"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EEOMissionStatements">
    <w:name w:val="EEO &amp; Mission Statements"/>
    <w:basedOn w:val="Normal"/>
    <w:link w:val="EEOMissionStatementsChar"/>
    <w:qFormat/>
    <w:pPr>
      <w:tabs>
        <w:tab w:val="left" w:pos="360"/>
      </w:tabs>
      <w:ind w:right="547"/>
      <w:jc w:val="center"/>
    </w:pPr>
    <w:rPr>
      <w:rFonts w:ascii="Verdana" w:hAnsi="Verdana" w:cs="Tahoma"/>
      <w:b/>
      <w:i/>
      <w:color w:val="84959E"/>
      <w:sz w:val="20"/>
      <w:szCs w:val="20"/>
    </w:rPr>
  </w:style>
  <w:style w:type="character" w:customStyle="1" w:styleId="EEOMissionStatementsChar">
    <w:name w:val="EEO &amp; Mission Statements Char"/>
    <w:link w:val="EEOMissionStatements"/>
    <w:rPr>
      <w:rFonts w:ascii="Verdana" w:eastAsia="Calibri" w:hAnsi="Verdana" w:cs="Tahoma"/>
      <w:b/>
      <w:i/>
      <w:color w:val="84959E"/>
      <w:sz w:val="20"/>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zekas@wittkieffer.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andidateportal.wittkieffer.com/description?jobID=22662"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ittkieffer.com/position/22662-corporate-counse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Witt/Kieffer Inc.</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Boel</dc:creator>
  <cp:keywords/>
  <dc:description/>
  <cp:lastModifiedBy>Dayna Fritzler</cp:lastModifiedBy>
  <cp:revision>6</cp:revision>
  <dcterms:created xsi:type="dcterms:W3CDTF">2021-07-20T21:47:00Z</dcterms:created>
  <dcterms:modified xsi:type="dcterms:W3CDTF">2021-08-25T20:03:00Z</dcterms:modified>
</cp:coreProperties>
</file>