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3F8A15" w14:textId="634D2D2F" w:rsidR="007304C7" w:rsidRDefault="007304C7" w:rsidP="007304C7">
      <w:pPr>
        <w:pStyle w:val="PlainText"/>
        <w:rPr>
          <w:rFonts w:ascii="Arial" w:eastAsia="MS Mincho" w:hAnsi="Arial" w:cs="Arial"/>
        </w:rPr>
      </w:pPr>
      <w:r>
        <w:rPr>
          <w:noProof/>
        </w:rPr>
        <mc:AlternateContent>
          <mc:Choice Requires="wps">
            <w:drawing>
              <wp:anchor distT="0" distB="0" distL="114300" distR="114300" simplePos="0" relativeHeight="251659264" behindDoc="0" locked="0" layoutInCell="1" allowOverlap="1" wp14:anchorId="25790BAC" wp14:editId="032F8563">
                <wp:simplePos x="0" y="0"/>
                <wp:positionH relativeFrom="column">
                  <wp:posOffset>2689860</wp:posOffset>
                </wp:positionH>
                <wp:positionV relativeFrom="paragraph">
                  <wp:posOffset>350520</wp:posOffset>
                </wp:positionV>
                <wp:extent cx="3108960" cy="32004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320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A875B" w14:textId="77777777" w:rsidR="007304C7" w:rsidRPr="00530FBF" w:rsidRDefault="007304C7" w:rsidP="007304C7">
                            <w:pPr>
                              <w:pStyle w:val="Heading1"/>
                              <w:rPr>
                                <w:sz w:val="28"/>
                                <w:szCs w:val="28"/>
                              </w:rPr>
                            </w:pPr>
                            <w:r>
                              <w:rPr>
                                <w:sz w:val="28"/>
                                <w:szCs w:val="28"/>
                              </w:rPr>
                              <w:t>VACANCY 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790BAC" id="_x0000_t202" coordsize="21600,21600" o:spt="202" path="m,l,21600r21600,l21600,xe">
                <v:stroke joinstyle="miter"/>
                <v:path gradientshapeok="t" o:connecttype="rect"/>
              </v:shapetype>
              <v:shape id="Text Box 2" o:spid="_x0000_s1026" type="#_x0000_t202" style="position:absolute;margin-left:211.8pt;margin-top:27.6pt;width:244.8pt;height:2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" stroked="f">
                <v:textbox>
                  <w:txbxContent>
                    <w:p w14:paraId="2F0A875B" w14:textId="77777777" w:rsidR="007304C7" w:rsidRPr="00530FBF" w:rsidRDefault="007304C7" w:rsidP="007304C7">
                      <w:pPr>
                        <w:pStyle w:val="Heading1"/>
                        <w:rPr>
                          <w:sz w:val="28"/>
                          <w:szCs w:val="28"/>
                        </w:rPr>
                      </w:pPr>
                      <w:r>
                        <w:rPr>
                          <w:sz w:val="28"/>
                          <w:szCs w:val="28"/>
                        </w:rPr>
                        <w:t>VACANCY NOTICE</w:t>
                      </w:r>
                    </w:p>
                  </w:txbxContent>
                </v:textbox>
              </v:shape>
            </w:pict>
          </mc:Fallback>
        </mc:AlternateContent>
      </w:r>
      <w:r w:rsidRPr="00FC6B6C">
        <w:rPr>
          <w:rFonts w:ascii="Arial" w:hAnsi="Arial" w:cs="Arial"/>
          <w:i/>
          <w:noProof/>
          <w:sz w:val="12"/>
        </w:rPr>
        <w:drawing>
          <wp:inline distT="0" distB="0" distL="0" distR="0" wp14:anchorId="2FC18B52" wp14:editId="4FA46F9C">
            <wp:extent cx="2552700" cy="784860"/>
            <wp:effectExtent l="0" t="0" r="0" b="0"/>
            <wp:docPr id="1" name="Picture 1" descr="C:\Users\Linda.Fox\Desktop\LogoWebAddress9_12_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inda.Fox\Desktop\LogoWebAddress9_12_201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52700" cy="784860"/>
                    </a:xfrm>
                    <a:prstGeom prst="rect">
                      <a:avLst/>
                    </a:prstGeom>
                    <a:noFill/>
                    <a:ln>
                      <a:noFill/>
                    </a:ln>
                  </pic:spPr>
                </pic:pic>
              </a:graphicData>
            </a:graphic>
          </wp:inline>
        </w:drawing>
      </w:r>
    </w:p>
    <w:p w14:paraId="76A126EF" w14:textId="77777777" w:rsidR="007304C7" w:rsidRDefault="007304C7" w:rsidP="007304C7">
      <w:pPr>
        <w:pBdr>
          <w:top w:val="single" w:sz="12" w:space="0" w:color="0000FF"/>
        </w:pBdr>
        <w:jc w:val="center"/>
        <w:rPr>
          <w:rFonts w:cs="Arial"/>
          <w:i/>
          <w:iCs/>
          <w:sz w:val="12"/>
        </w:rPr>
      </w:pPr>
    </w:p>
    <w:p w14:paraId="1F5FA0D4" w14:textId="1436D030" w:rsidR="007304C7" w:rsidRPr="00CE7E4B" w:rsidRDefault="007304C7" w:rsidP="007304C7">
      <w:pPr>
        <w:pStyle w:val="Heading2"/>
        <w:spacing w:before="0" w:after="0"/>
        <w:jc w:val="center"/>
        <w:rPr>
          <w:rFonts w:ascii="Cambria" w:hAnsi="Cambria"/>
          <w:b w:val="0"/>
          <w:i w:val="0"/>
          <w:sz w:val="20"/>
          <w:szCs w:val="20"/>
        </w:rPr>
      </w:pPr>
      <w:r w:rsidRPr="00CE7E4B">
        <w:rPr>
          <w:rFonts w:ascii="Cambria" w:hAnsi="Cambria"/>
          <w:b w:val="0"/>
          <w:i w:val="0"/>
          <w:sz w:val="20"/>
          <w:szCs w:val="20"/>
        </w:rPr>
        <w:t xml:space="preserve">100 East Edwards Street  </w:t>
      </w:r>
      <w:r w:rsidRPr="00CE7E4B">
        <w:rPr>
          <w:rFonts w:ascii="Cambria" w:hAnsi="Cambria"/>
          <w:b w:val="0"/>
          <w:i w:val="0"/>
          <w:sz w:val="20"/>
          <w:szCs w:val="20"/>
        </w:rPr>
        <w:sym w:font="Symbol" w:char="F0B7"/>
      </w:r>
      <w:r w:rsidRPr="00CE7E4B">
        <w:rPr>
          <w:rFonts w:ascii="Cambria" w:hAnsi="Cambria"/>
          <w:b w:val="0"/>
          <w:i w:val="0"/>
          <w:sz w:val="20"/>
          <w:szCs w:val="20"/>
        </w:rPr>
        <w:t xml:space="preserve">  Springfield, IL  62704-1999  </w:t>
      </w:r>
      <w:r w:rsidRPr="00CE7E4B">
        <w:rPr>
          <w:rFonts w:ascii="Cambria" w:hAnsi="Cambria"/>
          <w:b w:val="0"/>
          <w:i w:val="0"/>
          <w:sz w:val="20"/>
          <w:szCs w:val="20"/>
        </w:rPr>
        <w:sym w:font="Symbol" w:char="F0B7"/>
      </w:r>
      <w:r w:rsidRPr="00CE7E4B">
        <w:rPr>
          <w:rFonts w:ascii="Cambria" w:hAnsi="Cambria"/>
          <w:b w:val="0"/>
          <w:i w:val="0"/>
          <w:sz w:val="20"/>
          <w:szCs w:val="20"/>
        </w:rPr>
        <w:t xml:space="preserve">  217</w:t>
      </w:r>
      <w:r>
        <w:rPr>
          <w:rFonts w:ascii="Cambria" w:hAnsi="Cambria"/>
          <w:b w:val="0"/>
          <w:i w:val="0"/>
          <w:sz w:val="20"/>
          <w:szCs w:val="20"/>
        </w:rPr>
        <w:t>.</w:t>
      </w:r>
      <w:r w:rsidRPr="00CE7E4B">
        <w:rPr>
          <w:rFonts w:ascii="Cambria" w:hAnsi="Cambria"/>
          <w:b w:val="0"/>
          <w:i w:val="0"/>
          <w:sz w:val="20"/>
          <w:szCs w:val="20"/>
        </w:rPr>
        <w:t>321</w:t>
      </w:r>
      <w:r>
        <w:rPr>
          <w:rFonts w:ascii="Cambria" w:hAnsi="Cambria"/>
          <w:b w:val="0"/>
          <w:i w:val="0"/>
          <w:sz w:val="20"/>
          <w:szCs w:val="20"/>
        </w:rPr>
        <w:t>.</w:t>
      </w:r>
      <w:r w:rsidRPr="00CE7E4B">
        <w:rPr>
          <w:rFonts w:ascii="Cambria" w:hAnsi="Cambria"/>
          <w:b w:val="0"/>
          <w:i w:val="0"/>
          <w:sz w:val="20"/>
          <w:szCs w:val="20"/>
        </w:rPr>
        <w:t xml:space="preserve">2206  </w:t>
      </w:r>
      <w:r w:rsidRPr="00CE7E4B">
        <w:rPr>
          <w:rFonts w:ascii="Cambria" w:hAnsi="Cambria"/>
          <w:b w:val="0"/>
          <w:i w:val="0"/>
          <w:sz w:val="20"/>
          <w:szCs w:val="20"/>
        </w:rPr>
        <w:sym w:font="Symbol" w:char="F0B7"/>
      </w:r>
      <w:r w:rsidRPr="00CE7E4B">
        <w:rPr>
          <w:rFonts w:ascii="Cambria" w:hAnsi="Cambria"/>
          <w:b w:val="0"/>
          <w:i w:val="0"/>
          <w:sz w:val="20"/>
          <w:szCs w:val="20"/>
        </w:rPr>
        <w:t xml:space="preserve">  Fax 217.544.</w:t>
      </w:r>
      <w:r w:rsidR="002C70F2">
        <w:rPr>
          <w:rFonts w:ascii="Cambria" w:hAnsi="Cambria"/>
          <w:b w:val="0"/>
          <w:i w:val="0"/>
          <w:sz w:val="20"/>
          <w:szCs w:val="20"/>
        </w:rPr>
        <w:t>0707</w:t>
      </w:r>
    </w:p>
    <w:p w14:paraId="0C3B5917" w14:textId="77777777" w:rsidR="006C32E9" w:rsidRDefault="006C32E9" w:rsidP="00B96C1A">
      <w:pPr>
        <w:tabs>
          <w:tab w:val="left" w:pos="6480"/>
        </w:tabs>
        <w:spacing w:line="240" w:lineRule="exact"/>
        <w:rPr>
          <w:rFonts w:ascii="Times New Roman" w:hAnsi="Times New Roman"/>
          <w:b/>
          <w:bCs/>
          <w:szCs w:val="24"/>
        </w:rPr>
      </w:pPr>
    </w:p>
    <w:p w14:paraId="6715700A" w14:textId="484F1EAE" w:rsidR="00B96C1A" w:rsidRPr="002C70F2" w:rsidRDefault="00B96C1A" w:rsidP="00B96C1A">
      <w:pPr>
        <w:tabs>
          <w:tab w:val="left" w:pos="6480"/>
        </w:tabs>
        <w:spacing w:line="240" w:lineRule="exact"/>
        <w:rPr>
          <w:rFonts w:ascii="Times New Roman" w:hAnsi="Times New Roman"/>
          <w:b/>
          <w:bCs/>
          <w:szCs w:val="24"/>
          <w:u w:val="single"/>
        </w:rPr>
      </w:pPr>
      <w:r w:rsidRPr="002C70F2">
        <w:rPr>
          <w:rFonts w:ascii="Times New Roman" w:hAnsi="Times New Roman"/>
          <w:b/>
          <w:bCs/>
          <w:szCs w:val="24"/>
        </w:rPr>
        <w:tab/>
      </w:r>
      <w:r w:rsidR="00EC09B8" w:rsidRPr="002C70F2">
        <w:rPr>
          <w:rFonts w:ascii="Times New Roman" w:hAnsi="Times New Roman"/>
          <w:b/>
          <w:bCs/>
          <w:szCs w:val="24"/>
        </w:rPr>
        <w:tab/>
      </w:r>
    </w:p>
    <w:p w14:paraId="6715700B" w14:textId="77777777" w:rsidR="00B96C1A" w:rsidRPr="002C70F2" w:rsidRDefault="00B96C1A" w:rsidP="00B96C1A">
      <w:pPr>
        <w:tabs>
          <w:tab w:val="left" w:pos="7200"/>
        </w:tabs>
        <w:spacing w:line="240" w:lineRule="exact"/>
        <w:rPr>
          <w:rFonts w:ascii="Times New Roman" w:hAnsi="Times New Roman"/>
          <w:b/>
          <w:bCs/>
          <w:szCs w:val="24"/>
        </w:rPr>
      </w:pPr>
    </w:p>
    <w:p w14:paraId="6715700D" w14:textId="5BD58219" w:rsidR="00B96C1A" w:rsidRDefault="000415C9" w:rsidP="00B96C1A">
      <w:pPr>
        <w:pStyle w:val="Heading1"/>
        <w:rPr>
          <w:szCs w:val="24"/>
        </w:rPr>
      </w:pPr>
      <w:r>
        <w:rPr>
          <w:szCs w:val="24"/>
        </w:rPr>
        <w:t>ASSOCIATE GENERAL COUNSEL</w:t>
      </w:r>
    </w:p>
    <w:p w14:paraId="6A282AC1" w14:textId="57D11A86" w:rsidR="002E3615" w:rsidRDefault="009D3D7A" w:rsidP="002E3615">
      <w:pPr>
        <w:jc w:val="center"/>
        <w:rPr>
          <w:rFonts w:ascii="Times New Roman" w:hAnsi="Times New Roman"/>
          <w:b/>
          <w:szCs w:val="24"/>
        </w:rPr>
      </w:pPr>
      <w:r>
        <w:rPr>
          <w:rFonts w:ascii="Times New Roman" w:hAnsi="Times New Roman"/>
          <w:b/>
          <w:szCs w:val="24"/>
        </w:rPr>
        <w:t>Springfield</w:t>
      </w:r>
      <w:r w:rsidR="00B96C1A" w:rsidRPr="002E3615">
        <w:rPr>
          <w:rFonts w:ascii="Times New Roman" w:hAnsi="Times New Roman"/>
          <w:b/>
          <w:szCs w:val="24"/>
        </w:rPr>
        <w:t>, Illinois</w:t>
      </w:r>
    </w:p>
    <w:p w14:paraId="67157011" w14:textId="77777777" w:rsidR="00B96C1A" w:rsidRPr="002C70F2" w:rsidRDefault="00B96C1A" w:rsidP="00B96C1A">
      <w:pPr>
        <w:spacing w:line="240" w:lineRule="exact"/>
        <w:rPr>
          <w:rFonts w:ascii="Times New Roman" w:hAnsi="Times New Roman"/>
          <w:szCs w:val="24"/>
        </w:rPr>
      </w:pPr>
    </w:p>
    <w:p w14:paraId="67157012" w14:textId="18F914A4" w:rsidR="00B96C1A" w:rsidRDefault="00B96C1A" w:rsidP="00B96C1A">
      <w:pPr>
        <w:spacing w:line="240" w:lineRule="exact"/>
        <w:rPr>
          <w:rFonts w:ascii="Times New Roman" w:hAnsi="Times New Roman"/>
          <w:szCs w:val="24"/>
        </w:rPr>
      </w:pPr>
      <w:r w:rsidRPr="002C70F2">
        <w:rPr>
          <w:rFonts w:ascii="Times New Roman" w:hAnsi="Times New Roman"/>
          <w:b/>
          <w:bCs/>
          <w:szCs w:val="24"/>
          <w:u w:val="single"/>
        </w:rPr>
        <w:t>EFFECTIVE DATE</w:t>
      </w:r>
      <w:r w:rsidRPr="002C70F2">
        <w:rPr>
          <w:rFonts w:ascii="Times New Roman" w:hAnsi="Times New Roman"/>
          <w:b/>
          <w:bCs/>
          <w:szCs w:val="24"/>
        </w:rPr>
        <w:t>:</w:t>
      </w:r>
      <w:r w:rsidR="004E43D1" w:rsidRPr="002C70F2">
        <w:rPr>
          <w:rFonts w:ascii="Times New Roman" w:hAnsi="Times New Roman"/>
          <w:szCs w:val="24"/>
        </w:rPr>
        <w:t xml:space="preserve"> </w:t>
      </w:r>
      <w:r w:rsidRPr="002C70F2">
        <w:rPr>
          <w:rFonts w:ascii="Times New Roman" w:hAnsi="Times New Roman"/>
          <w:szCs w:val="24"/>
        </w:rPr>
        <w:t>To Be Determined</w:t>
      </w:r>
    </w:p>
    <w:p w14:paraId="67157013" w14:textId="77777777" w:rsidR="00B96C1A" w:rsidRPr="002C70F2" w:rsidRDefault="00B96C1A" w:rsidP="00B96C1A">
      <w:pPr>
        <w:spacing w:line="240" w:lineRule="exact"/>
        <w:rPr>
          <w:rFonts w:ascii="Times New Roman" w:hAnsi="Times New Roman"/>
          <w:szCs w:val="24"/>
          <w:u w:val="single"/>
        </w:rPr>
      </w:pPr>
    </w:p>
    <w:p w14:paraId="2D065D9A" w14:textId="013C766B" w:rsidR="004E43D1" w:rsidRPr="00E35216" w:rsidRDefault="004E43D1" w:rsidP="00E35216">
      <w:pPr>
        <w:rPr>
          <w:rFonts w:ascii="Times New Roman" w:hAnsi="Times New Roman"/>
          <w:b/>
          <w:szCs w:val="24"/>
        </w:rPr>
      </w:pPr>
      <w:r w:rsidRPr="002C70F2">
        <w:rPr>
          <w:rFonts w:ascii="Times New Roman" w:hAnsi="Times New Roman"/>
          <w:b/>
          <w:szCs w:val="24"/>
          <w:u w:val="single"/>
        </w:rPr>
        <w:t>HOW TO APPLY</w:t>
      </w:r>
      <w:r w:rsidRPr="002C70F2">
        <w:rPr>
          <w:rFonts w:ascii="Times New Roman" w:hAnsi="Times New Roman"/>
          <w:szCs w:val="24"/>
        </w:rPr>
        <w:t xml:space="preserve">: </w:t>
      </w:r>
      <w:r w:rsidR="000910DE" w:rsidRPr="00812F4C">
        <w:rPr>
          <w:rFonts w:ascii="Times New Roman" w:hAnsi="Times New Roman"/>
          <w:szCs w:val="24"/>
        </w:rPr>
        <w:t>Candidates should submit resume and application materi</w:t>
      </w:r>
      <w:r w:rsidR="004D48BF">
        <w:rPr>
          <w:rFonts w:ascii="Times New Roman" w:hAnsi="Times New Roman"/>
          <w:szCs w:val="24"/>
        </w:rPr>
        <w:t>als by using the followi</w:t>
      </w:r>
      <w:r w:rsidR="00D823F6">
        <w:rPr>
          <w:rFonts w:ascii="Times New Roman" w:hAnsi="Times New Roman"/>
          <w:szCs w:val="24"/>
        </w:rPr>
        <w:t xml:space="preserve">ng link: </w:t>
      </w:r>
      <w:hyperlink r:id="rId11" w:history="1">
        <w:r w:rsidR="00B807BE">
          <w:rPr>
            <w:rStyle w:val="Hyperlink"/>
            <w:rFonts w:ascii="Times New Roman" w:hAnsi="Times New Roman"/>
            <w:szCs w:val="24"/>
          </w:rPr>
          <w:t xml:space="preserve">Apply Here </w:t>
        </w:r>
      </w:hyperlink>
      <w:bookmarkStart w:id="0" w:name="_GoBack"/>
      <w:bookmarkEnd w:id="0"/>
      <w:r w:rsidR="00B807BE">
        <w:rPr>
          <w:rFonts w:ascii="Times New Roman" w:hAnsi="Times New Roman"/>
          <w:szCs w:val="24"/>
        </w:rPr>
        <w:t xml:space="preserve"> </w:t>
      </w:r>
    </w:p>
    <w:p w14:paraId="6841A4F3" w14:textId="77777777" w:rsidR="004E43D1" w:rsidRPr="002C70F2" w:rsidRDefault="004E43D1" w:rsidP="004E43D1">
      <w:pPr>
        <w:tabs>
          <w:tab w:val="left" w:pos="7200"/>
        </w:tabs>
        <w:spacing w:line="240" w:lineRule="exact"/>
        <w:rPr>
          <w:rFonts w:ascii="Times New Roman" w:hAnsi="Times New Roman"/>
          <w:szCs w:val="24"/>
        </w:rPr>
      </w:pPr>
    </w:p>
    <w:p w14:paraId="67157014" w14:textId="72DCD38E" w:rsidR="00B96C1A" w:rsidRPr="002C70F2" w:rsidRDefault="00B96C1A" w:rsidP="00B96C1A">
      <w:pPr>
        <w:spacing w:line="240" w:lineRule="exact"/>
        <w:rPr>
          <w:rFonts w:ascii="Times New Roman" w:hAnsi="Times New Roman"/>
          <w:szCs w:val="24"/>
        </w:rPr>
      </w:pPr>
      <w:r w:rsidRPr="002C70F2">
        <w:rPr>
          <w:rFonts w:ascii="Times New Roman" w:hAnsi="Times New Roman"/>
          <w:b/>
          <w:bCs/>
          <w:szCs w:val="24"/>
          <w:u w:val="single"/>
        </w:rPr>
        <w:t>INTERVIEWS</w:t>
      </w:r>
      <w:r w:rsidRPr="002C70F2">
        <w:rPr>
          <w:rFonts w:ascii="Times New Roman" w:hAnsi="Times New Roman"/>
          <w:b/>
          <w:bCs/>
          <w:szCs w:val="24"/>
        </w:rPr>
        <w:t>:</w:t>
      </w:r>
      <w:r w:rsidR="004E43D1" w:rsidRPr="002C70F2">
        <w:rPr>
          <w:rFonts w:ascii="Times New Roman" w:hAnsi="Times New Roman"/>
          <w:szCs w:val="24"/>
        </w:rPr>
        <w:t xml:space="preserve"> </w:t>
      </w:r>
      <w:r w:rsidR="004747E9">
        <w:rPr>
          <w:rFonts w:ascii="Times New Roman" w:hAnsi="Times New Roman"/>
          <w:szCs w:val="24"/>
        </w:rPr>
        <w:t>Selected c</w:t>
      </w:r>
      <w:r w:rsidRPr="002C70F2">
        <w:rPr>
          <w:rFonts w:ascii="Times New Roman" w:hAnsi="Times New Roman"/>
          <w:szCs w:val="24"/>
        </w:rPr>
        <w:t>andidates wil</w:t>
      </w:r>
      <w:r w:rsidR="004747E9">
        <w:rPr>
          <w:rFonts w:ascii="Times New Roman" w:hAnsi="Times New Roman"/>
          <w:szCs w:val="24"/>
        </w:rPr>
        <w:t>l be interviewed at a location determined</w:t>
      </w:r>
      <w:r w:rsidRPr="002C70F2">
        <w:rPr>
          <w:rFonts w:ascii="Times New Roman" w:hAnsi="Times New Roman"/>
          <w:szCs w:val="24"/>
        </w:rPr>
        <w:t xml:space="preserve"> by the IEA-NEA.</w:t>
      </w:r>
    </w:p>
    <w:p w14:paraId="67157015" w14:textId="77777777" w:rsidR="00B96C1A" w:rsidRPr="002C70F2" w:rsidRDefault="00B96C1A" w:rsidP="00B96C1A">
      <w:pPr>
        <w:spacing w:line="240" w:lineRule="exact"/>
        <w:rPr>
          <w:rFonts w:ascii="Times New Roman" w:hAnsi="Times New Roman"/>
          <w:szCs w:val="24"/>
        </w:rPr>
      </w:pPr>
      <w:r w:rsidRPr="002C70F2">
        <w:rPr>
          <w:rFonts w:ascii="Times New Roman" w:hAnsi="Times New Roman"/>
          <w:szCs w:val="24"/>
        </w:rPr>
        <w:t xml:space="preserve"> </w:t>
      </w:r>
    </w:p>
    <w:p w14:paraId="67157017" w14:textId="2FF46D69" w:rsidR="00B96C1A" w:rsidRDefault="00B96C1A" w:rsidP="00B96C1A">
      <w:pPr>
        <w:spacing w:line="240" w:lineRule="exact"/>
        <w:rPr>
          <w:rFonts w:ascii="Times New Roman" w:hAnsi="Times New Roman"/>
        </w:rPr>
      </w:pPr>
      <w:r w:rsidRPr="002C70F2">
        <w:rPr>
          <w:rFonts w:ascii="Times New Roman" w:hAnsi="Times New Roman"/>
          <w:b/>
          <w:bCs/>
          <w:szCs w:val="24"/>
          <w:u w:val="single"/>
        </w:rPr>
        <w:t xml:space="preserve">STAFF </w:t>
      </w:r>
      <w:r w:rsidR="00E87D3B">
        <w:rPr>
          <w:rFonts w:ascii="Times New Roman" w:hAnsi="Times New Roman"/>
          <w:b/>
          <w:bCs/>
          <w:szCs w:val="24"/>
          <w:u w:val="single"/>
        </w:rPr>
        <w:t xml:space="preserve">AUTHORITY AND </w:t>
      </w:r>
      <w:r w:rsidRPr="002C70F2">
        <w:rPr>
          <w:rFonts w:ascii="Times New Roman" w:hAnsi="Times New Roman"/>
          <w:b/>
          <w:bCs/>
          <w:szCs w:val="24"/>
          <w:u w:val="single"/>
        </w:rPr>
        <w:t>RELATIONSHIP</w:t>
      </w:r>
      <w:r w:rsidR="00E87D3B">
        <w:rPr>
          <w:rFonts w:ascii="Times New Roman" w:hAnsi="Times New Roman"/>
          <w:b/>
          <w:bCs/>
          <w:szCs w:val="24"/>
          <w:u w:val="single"/>
        </w:rPr>
        <w:t>S</w:t>
      </w:r>
      <w:r w:rsidRPr="002C70F2">
        <w:rPr>
          <w:rFonts w:ascii="Times New Roman" w:hAnsi="Times New Roman"/>
          <w:b/>
          <w:bCs/>
          <w:szCs w:val="24"/>
        </w:rPr>
        <w:t>:</w:t>
      </w:r>
      <w:r w:rsidRPr="002C70F2">
        <w:rPr>
          <w:rFonts w:ascii="Times New Roman" w:hAnsi="Times New Roman"/>
          <w:szCs w:val="24"/>
        </w:rPr>
        <w:t xml:space="preserve"> </w:t>
      </w:r>
      <w:r w:rsidR="0064200F" w:rsidRPr="0064200F">
        <w:rPr>
          <w:rFonts w:ascii="Times New Roman" w:hAnsi="Times New Roman"/>
        </w:rPr>
        <w:t xml:space="preserve">Directly responsible to the </w:t>
      </w:r>
      <w:r w:rsidR="0064200F" w:rsidRPr="0064200F">
        <w:rPr>
          <w:rFonts w:ascii="Times New Roman" w:hAnsi="Times New Roman"/>
          <w:noProof/>
        </w:rPr>
        <w:t>General Counsel and Executive Director.  S</w:t>
      </w:r>
      <w:r w:rsidR="0064200F">
        <w:rPr>
          <w:rFonts w:ascii="Times New Roman" w:hAnsi="Times New Roman"/>
          <w:noProof/>
        </w:rPr>
        <w:t>upervises and directs assigned A</w:t>
      </w:r>
      <w:r w:rsidR="0064200F" w:rsidRPr="0064200F">
        <w:rPr>
          <w:rFonts w:ascii="Times New Roman" w:hAnsi="Times New Roman"/>
          <w:noProof/>
        </w:rPr>
        <w:t>ssociate staff</w:t>
      </w:r>
      <w:r w:rsidR="0064200F" w:rsidRPr="0064200F">
        <w:rPr>
          <w:rFonts w:ascii="Times New Roman" w:hAnsi="Times New Roman"/>
        </w:rPr>
        <w:t xml:space="preserve">.  </w:t>
      </w:r>
    </w:p>
    <w:p w14:paraId="4F162205" w14:textId="1F240198" w:rsidR="00F92ADA" w:rsidRDefault="00F92ADA" w:rsidP="00B96C1A">
      <w:pPr>
        <w:spacing w:line="240" w:lineRule="exact"/>
        <w:rPr>
          <w:rFonts w:ascii="Times New Roman" w:hAnsi="Times New Roman"/>
        </w:rPr>
      </w:pPr>
    </w:p>
    <w:p w14:paraId="435DEDA6" w14:textId="1085269E" w:rsidR="00F92ADA" w:rsidRPr="00F92ADA" w:rsidRDefault="00F92ADA" w:rsidP="00B96C1A">
      <w:pPr>
        <w:spacing w:line="240" w:lineRule="exact"/>
        <w:rPr>
          <w:rFonts w:ascii="Times New Roman" w:hAnsi="Times New Roman"/>
          <w:b/>
          <w:bCs/>
          <w:szCs w:val="24"/>
          <w:u w:val="single"/>
        </w:rPr>
      </w:pPr>
      <w:r w:rsidRPr="00F92ADA">
        <w:rPr>
          <w:rFonts w:ascii="Times New Roman" w:hAnsi="Times New Roman"/>
          <w:b/>
          <w:bCs/>
          <w:u w:val="single"/>
        </w:rPr>
        <w:t>POSITION DESCRIPTION</w:t>
      </w:r>
      <w:r w:rsidRPr="00F92ADA">
        <w:rPr>
          <w:rFonts w:ascii="Times New Roman" w:hAnsi="Times New Roman"/>
          <w:b/>
          <w:bCs/>
        </w:rPr>
        <w:t>:</w:t>
      </w:r>
      <w:r>
        <w:rPr>
          <w:rFonts w:ascii="Times New Roman" w:hAnsi="Times New Roman"/>
          <w:b/>
          <w:bCs/>
        </w:rPr>
        <w:t xml:space="preserve"> </w:t>
      </w:r>
      <w:r w:rsidR="00C47569" w:rsidRPr="00C47569">
        <w:rPr>
          <w:rFonts w:ascii="Times New Roman" w:hAnsi="Times New Roman"/>
          <w:szCs w:val="24"/>
        </w:rPr>
        <w:t>Monitors, analyzes and argues cases before administrative agencies and courts to achieve IEA-NEA goals and objectives.</w:t>
      </w:r>
    </w:p>
    <w:p w14:paraId="0619A5F5" w14:textId="77777777" w:rsidR="0064200F" w:rsidRDefault="0064200F" w:rsidP="00B96C1A">
      <w:pPr>
        <w:spacing w:line="240" w:lineRule="exact"/>
        <w:rPr>
          <w:rFonts w:ascii="Times New Roman" w:hAnsi="Times New Roman"/>
          <w:b/>
          <w:bCs/>
          <w:szCs w:val="24"/>
          <w:u w:val="single"/>
        </w:rPr>
      </w:pPr>
    </w:p>
    <w:p w14:paraId="71A2A7F9" w14:textId="0D40DBCC" w:rsidR="004E43D1" w:rsidRPr="002C70F2" w:rsidRDefault="00B96C1A" w:rsidP="00B96C1A">
      <w:pPr>
        <w:spacing w:line="240" w:lineRule="exact"/>
        <w:rPr>
          <w:rFonts w:ascii="Times New Roman" w:hAnsi="Times New Roman"/>
          <w:b/>
          <w:bCs/>
          <w:szCs w:val="24"/>
        </w:rPr>
      </w:pPr>
      <w:r w:rsidRPr="002C70F2">
        <w:rPr>
          <w:rFonts w:ascii="Times New Roman" w:hAnsi="Times New Roman"/>
          <w:b/>
          <w:bCs/>
          <w:szCs w:val="24"/>
          <w:u w:val="single"/>
        </w:rPr>
        <w:t>RESPONSIBILITIES</w:t>
      </w:r>
      <w:r w:rsidRPr="002C70F2">
        <w:rPr>
          <w:rFonts w:ascii="Times New Roman" w:hAnsi="Times New Roman"/>
          <w:b/>
          <w:bCs/>
          <w:szCs w:val="24"/>
        </w:rPr>
        <w:t>:</w:t>
      </w:r>
    </w:p>
    <w:p w14:paraId="7EEE6026"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Advises, monitors, argues and/or defends cases regarding members’/fair share fee payers’/Associations’ employment-related rights before school boards, courts, and administrative agencies regarding matters which may include:</w:t>
      </w:r>
    </w:p>
    <w:p w14:paraId="19EB8EF0" w14:textId="77777777" w:rsidR="00D759D8" w:rsidRPr="002C70F2" w:rsidRDefault="00D759D8" w:rsidP="00D759D8">
      <w:pPr>
        <w:tabs>
          <w:tab w:val="left" w:pos="1080"/>
        </w:tabs>
        <w:ind w:left="360" w:firstLine="360"/>
        <w:rPr>
          <w:rFonts w:ascii="Times New Roman" w:hAnsi="Times New Roman"/>
          <w:color w:val="000000"/>
          <w:szCs w:val="24"/>
        </w:rPr>
      </w:pPr>
      <w:r w:rsidRPr="002C70F2">
        <w:rPr>
          <w:rFonts w:ascii="Times New Roman" w:hAnsi="Times New Roman"/>
          <w:color w:val="000000"/>
          <w:szCs w:val="24"/>
        </w:rPr>
        <w:t>A.</w:t>
      </w:r>
      <w:r w:rsidRPr="002C70F2">
        <w:rPr>
          <w:rFonts w:ascii="Times New Roman" w:hAnsi="Times New Roman"/>
          <w:color w:val="000000"/>
          <w:szCs w:val="24"/>
        </w:rPr>
        <w:tab/>
        <w:t>Discrimination, Dismissal, Contract Nonrenewal, Reductions In Force &amp; Evaluation;</w:t>
      </w:r>
    </w:p>
    <w:p w14:paraId="7CD74DD9" w14:textId="77777777" w:rsidR="00D759D8" w:rsidRPr="002C70F2" w:rsidRDefault="00D759D8" w:rsidP="00D759D8">
      <w:pPr>
        <w:tabs>
          <w:tab w:val="left" w:pos="1080"/>
        </w:tabs>
        <w:ind w:left="720"/>
        <w:rPr>
          <w:rFonts w:ascii="Times New Roman" w:hAnsi="Times New Roman"/>
          <w:color w:val="000000"/>
          <w:szCs w:val="24"/>
        </w:rPr>
      </w:pPr>
      <w:r w:rsidRPr="002C70F2">
        <w:rPr>
          <w:rFonts w:ascii="Times New Roman" w:hAnsi="Times New Roman"/>
          <w:color w:val="000000"/>
          <w:szCs w:val="24"/>
        </w:rPr>
        <w:t>B.</w:t>
      </w:r>
      <w:r w:rsidRPr="002C70F2">
        <w:rPr>
          <w:rFonts w:ascii="Times New Roman" w:hAnsi="Times New Roman"/>
          <w:color w:val="000000"/>
          <w:szCs w:val="24"/>
        </w:rPr>
        <w:tab/>
        <w:t>Certification;</w:t>
      </w:r>
    </w:p>
    <w:p w14:paraId="6AD274AB" w14:textId="77777777" w:rsidR="00D759D8" w:rsidRPr="002C70F2" w:rsidRDefault="00D759D8" w:rsidP="00D759D8">
      <w:pPr>
        <w:tabs>
          <w:tab w:val="left" w:pos="1080"/>
        </w:tabs>
        <w:ind w:left="720"/>
        <w:rPr>
          <w:rFonts w:ascii="Times New Roman" w:hAnsi="Times New Roman"/>
          <w:color w:val="000000"/>
          <w:szCs w:val="24"/>
        </w:rPr>
      </w:pPr>
      <w:r w:rsidRPr="002C70F2">
        <w:rPr>
          <w:rFonts w:ascii="Times New Roman" w:hAnsi="Times New Roman"/>
          <w:color w:val="000000"/>
          <w:szCs w:val="24"/>
        </w:rPr>
        <w:t>C.</w:t>
      </w:r>
      <w:r w:rsidRPr="002C70F2">
        <w:rPr>
          <w:rFonts w:ascii="Times New Roman" w:hAnsi="Times New Roman"/>
          <w:color w:val="000000"/>
          <w:szCs w:val="24"/>
        </w:rPr>
        <w:tab/>
        <w:t>Department of Children &amp; Family Services Investigations and Proceedings;</w:t>
      </w:r>
    </w:p>
    <w:p w14:paraId="26D2A142" w14:textId="77777777" w:rsidR="00D759D8" w:rsidRPr="002C70F2" w:rsidRDefault="00D759D8" w:rsidP="00D759D8">
      <w:pPr>
        <w:tabs>
          <w:tab w:val="left" w:pos="1080"/>
        </w:tabs>
        <w:ind w:left="1080" w:hanging="360"/>
        <w:rPr>
          <w:rFonts w:ascii="Times New Roman" w:hAnsi="Times New Roman"/>
          <w:color w:val="000000"/>
          <w:szCs w:val="24"/>
        </w:rPr>
      </w:pPr>
      <w:r w:rsidRPr="002C70F2">
        <w:rPr>
          <w:rFonts w:ascii="Times New Roman" w:hAnsi="Times New Roman"/>
          <w:color w:val="000000"/>
          <w:szCs w:val="24"/>
        </w:rPr>
        <w:t>D.</w:t>
      </w:r>
      <w:r w:rsidRPr="002C70F2">
        <w:rPr>
          <w:rFonts w:ascii="Times New Roman" w:hAnsi="Times New Roman"/>
          <w:color w:val="000000"/>
          <w:szCs w:val="24"/>
        </w:rPr>
        <w:tab/>
        <w:t>All IELRB Case Handling Activities, including Unfair Labor Practices, Impasses and Strikes, and Representation Elections; and</w:t>
      </w:r>
    </w:p>
    <w:p w14:paraId="7981326C" w14:textId="77777777" w:rsidR="00D759D8" w:rsidRPr="002C70F2" w:rsidRDefault="00D759D8" w:rsidP="00D759D8">
      <w:pPr>
        <w:tabs>
          <w:tab w:val="left" w:pos="1080"/>
        </w:tabs>
        <w:ind w:left="720"/>
        <w:rPr>
          <w:rFonts w:ascii="Times New Roman" w:hAnsi="Times New Roman"/>
          <w:color w:val="000000"/>
          <w:szCs w:val="24"/>
        </w:rPr>
      </w:pPr>
      <w:r w:rsidRPr="002C70F2">
        <w:rPr>
          <w:rFonts w:ascii="Times New Roman" w:hAnsi="Times New Roman"/>
          <w:color w:val="000000"/>
          <w:szCs w:val="24"/>
        </w:rPr>
        <w:t>E.</w:t>
      </w:r>
      <w:r w:rsidRPr="002C70F2">
        <w:rPr>
          <w:rFonts w:ascii="Times New Roman" w:hAnsi="Times New Roman"/>
          <w:color w:val="000000"/>
          <w:szCs w:val="24"/>
        </w:rPr>
        <w:tab/>
        <w:t>Wage, salary and/or other employees’/members’ economic employment disputes.</w:t>
      </w:r>
    </w:p>
    <w:p w14:paraId="6C784414"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Analyzes and disseminates court and agency decisions to staff and leaders.</w:t>
      </w:r>
    </w:p>
    <w:p w14:paraId="5CD8B45E"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Provides input to and/or assists the General Counsel for purposes of defining and developing Association goals and promoting IEA-NEA objectives before administrative agencies, and to the extent feasible coordinates these efforts with other IEA-NEA departments.</w:t>
      </w:r>
    </w:p>
    <w:p w14:paraId="008C52CB"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 xml:space="preserve">Provides </w:t>
      </w:r>
      <w:proofErr w:type="spellStart"/>
      <w:r w:rsidRPr="002C70F2">
        <w:rPr>
          <w:rFonts w:ascii="Times New Roman" w:hAnsi="Times New Roman"/>
          <w:color w:val="000000"/>
          <w:szCs w:val="24"/>
        </w:rPr>
        <w:t>UniServ</w:t>
      </w:r>
      <w:proofErr w:type="spellEnd"/>
      <w:r w:rsidRPr="002C70F2">
        <w:rPr>
          <w:rFonts w:ascii="Times New Roman" w:hAnsi="Times New Roman"/>
          <w:color w:val="000000"/>
          <w:szCs w:val="24"/>
        </w:rPr>
        <w:t xml:space="preserve"> Directors and other IEA-NEA professional staff with resources, consultation and where necessary assists and/or participates in arbitration cases, including oral presentation of the case before an arbitrator, preparation of the Association briefs and/or evidentiary record.</w:t>
      </w:r>
    </w:p>
    <w:p w14:paraId="2B606F03" w14:textId="1E427DCA"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 xml:space="preserve">Assists </w:t>
      </w:r>
      <w:proofErr w:type="spellStart"/>
      <w:r w:rsidRPr="002C70F2">
        <w:rPr>
          <w:rFonts w:ascii="Times New Roman" w:hAnsi="Times New Roman"/>
          <w:color w:val="000000"/>
          <w:szCs w:val="24"/>
        </w:rPr>
        <w:t>UniServ</w:t>
      </w:r>
      <w:proofErr w:type="spellEnd"/>
      <w:r w:rsidRPr="002C70F2">
        <w:rPr>
          <w:rFonts w:ascii="Times New Roman" w:hAnsi="Times New Roman"/>
          <w:color w:val="000000"/>
          <w:szCs w:val="24"/>
        </w:rPr>
        <w:t xml:space="preserve"> Directors and other IEA-NEA professional staff in examining fact situations to determine whether applicable labor and/or employment laws, rules and regulations and/or members’/fair share fee payers’/Associations’ rights have been violated, including supervising the receipt, gathering and/or organization of evidence and/or witnesses by non-attorney IEA-NEA staff in litigation matters.</w:t>
      </w:r>
    </w:p>
    <w:p w14:paraId="183E2AC1" w14:textId="77777777" w:rsidR="002C70F2" w:rsidRPr="002C70F2" w:rsidRDefault="00D759D8" w:rsidP="002C70F2">
      <w:pPr>
        <w:pStyle w:val="Heading1"/>
        <w:rPr>
          <w:sz w:val="28"/>
          <w:szCs w:val="28"/>
        </w:rPr>
      </w:pPr>
      <w:r w:rsidRPr="002C70F2">
        <w:rPr>
          <w:szCs w:val="24"/>
          <w:u w:val="single"/>
        </w:rPr>
        <w:br w:type="column"/>
      </w:r>
      <w:r w:rsidR="002C70F2" w:rsidRPr="002C70F2">
        <w:rPr>
          <w:sz w:val="28"/>
          <w:szCs w:val="28"/>
        </w:rPr>
        <w:lastRenderedPageBreak/>
        <w:t>VACANCY NOTICE</w:t>
      </w:r>
    </w:p>
    <w:p w14:paraId="1460A946" w14:textId="7CA31A8A" w:rsidR="00D759D8" w:rsidRPr="002C70F2" w:rsidRDefault="00D759D8" w:rsidP="002C70F2">
      <w:pPr>
        <w:jc w:val="center"/>
        <w:rPr>
          <w:rFonts w:ascii="Times New Roman" w:hAnsi="Times New Roman"/>
          <w:b/>
          <w:sz w:val="28"/>
          <w:szCs w:val="28"/>
        </w:rPr>
      </w:pPr>
    </w:p>
    <w:p w14:paraId="5B4A8FCC" w14:textId="62C86D6D" w:rsidR="00D759D8" w:rsidRDefault="00D759D8" w:rsidP="00D759D8">
      <w:pPr>
        <w:jc w:val="center"/>
        <w:rPr>
          <w:rFonts w:ascii="Times New Roman" w:hAnsi="Times New Roman"/>
          <w:b/>
          <w:szCs w:val="24"/>
        </w:rPr>
      </w:pPr>
      <w:r w:rsidRPr="002C70F2">
        <w:rPr>
          <w:rFonts w:ascii="Times New Roman" w:hAnsi="Times New Roman"/>
          <w:b/>
          <w:szCs w:val="24"/>
        </w:rPr>
        <w:t>ASSOCIATE GENERAL COUNSEL</w:t>
      </w:r>
    </w:p>
    <w:p w14:paraId="567B717E" w14:textId="7CF63D3E" w:rsidR="00D759D8" w:rsidRPr="002C70F2" w:rsidRDefault="009D3D7A" w:rsidP="00D759D8">
      <w:pPr>
        <w:jc w:val="center"/>
        <w:rPr>
          <w:rFonts w:ascii="Times New Roman" w:hAnsi="Times New Roman"/>
          <w:b/>
          <w:szCs w:val="24"/>
        </w:rPr>
      </w:pPr>
      <w:r>
        <w:rPr>
          <w:rFonts w:ascii="Times New Roman" w:hAnsi="Times New Roman"/>
          <w:b/>
          <w:szCs w:val="24"/>
        </w:rPr>
        <w:t>Springfield</w:t>
      </w:r>
      <w:r w:rsidR="00D759D8" w:rsidRPr="002C70F2">
        <w:rPr>
          <w:rFonts w:ascii="Times New Roman" w:hAnsi="Times New Roman"/>
          <w:b/>
          <w:szCs w:val="24"/>
        </w:rPr>
        <w:t>, Illinois</w:t>
      </w:r>
    </w:p>
    <w:p w14:paraId="507963CC" w14:textId="0F88717B" w:rsidR="002C70F2" w:rsidRPr="002C70F2" w:rsidRDefault="002C70F2" w:rsidP="00D759D8">
      <w:pPr>
        <w:jc w:val="center"/>
        <w:rPr>
          <w:rFonts w:ascii="Times New Roman" w:hAnsi="Times New Roman"/>
          <w:b/>
          <w:szCs w:val="24"/>
        </w:rPr>
      </w:pPr>
      <w:r w:rsidRPr="002C70F2">
        <w:rPr>
          <w:rFonts w:ascii="Times New Roman" w:hAnsi="Times New Roman"/>
          <w:b/>
          <w:szCs w:val="24"/>
        </w:rPr>
        <w:t>(Continued)</w:t>
      </w:r>
    </w:p>
    <w:p w14:paraId="6D355C15" w14:textId="77777777" w:rsidR="002C70F2" w:rsidRPr="002C70F2" w:rsidRDefault="002C70F2" w:rsidP="00FC3B3D">
      <w:pPr>
        <w:rPr>
          <w:rFonts w:ascii="Times New Roman" w:hAnsi="Times New Roman"/>
          <w:b/>
          <w:szCs w:val="24"/>
        </w:rPr>
      </w:pPr>
    </w:p>
    <w:p w14:paraId="58BDD1FA" w14:textId="1D3F8B5E" w:rsidR="00D759D8" w:rsidRPr="002C70F2" w:rsidRDefault="002C70F2" w:rsidP="002C70F2">
      <w:pPr>
        <w:spacing w:line="240" w:lineRule="exact"/>
        <w:rPr>
          <w:rFonts w:ascii="Times New Roman" w:hAnsi="Times New Roman"/>
          <w:b/>
          <w:bCs/>
          <w:szCs w:val="24"/>
        </w:rPr>
      </w:pPr>
      <w:r w:rsidRPr="002C70F2">
        <w:rPr>
          <w:rFonts w:ascii="Times New Roman" w:hAnsi="Times New Roman"/>
          <w:b/>
          <w:bCs/>
          <w:szCs w:val="24"/>
          <w:u w:val="single"/>
        </w:rPr>
        <w:t>RESPONSIBILITIES</w:t>
      </w:r>
      <w:r w:rsidRPr="002C70F2">
        <w:rPr>
          <w:rFonts w:ascii="Times New Roman" w:hAnsi="Times New Roman"/>
          <w:b/>
          <w:bCs/>
          <w:szCs w:val="24"/>
        </w:rPr>
        <w:t>: (Continued)</w:t>
      </w:r>
    </w:p>
    <w:p w14:paraId="2846F804"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Initiates, plans and/or conducts training programs for members, leaders and/or staff, and provides input to the General Counsel for such training.</w:t>
      </w:r>
    </w:p>
    <w:p w14:paraId="45A56AFF"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Gathers, organizes, and submits required and/or requested data to the Central Office so that IEA-NEA programs and policies can be implemented and maintained.</w:t>
      </w:r>
    </w:p>
    <w:p w14:paraId="7606A5A8" w14:textId="7578E1C9"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Makes</w:t>
      </w:r>
      <w:r w:rsidR="00672B55">
        <w:rPr>
          <w:rFonts w:ascii="Times New Roman" w:hAnsi="Times New Roman"/>
          <w:color w:val="000000"/>
          <w:szCs w:val="24"/>
        </w:rPr>
        <w:t xml:space="preserve"> recommendations to the General Counsel</w:t>
      </w:r>
      <w:r w:rsidRPr="002C70F2">
        <w:rPr>
          <w:rFonts w:ascii="Times New Roman" w:hAnsi="Times New Roman"/>
          <w:color w:val="000000"/>
          <w:szCs w:val="24"/>
        </w:rPr>
        <w:t xml:space="preserve"> for the development of the department budget and takes necessary corrective action required to operate within the approved IEA-NEA budget.</w:t>
      </w:r>
    </w:p>
    <w:p w14:paraId="780E02E2"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Supervises associate staff, i.e., initial employment recommendation, evaluation and remediation.</w:t>
      </w:r>
    </w:p>
    <w:p w14:paraId="4C9184D2"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Demonstrates a high degree of interpersonal skills.  Interacts appropriately with staff, members, and the general public.</w:t>
      </w:r>
    </w:p>
    <w:p w14:paraId="05A15BB6" w14:textId="77777777" w:rsidR="00D759D8" w:rsidRPr="002C70F2" w:rsidRDefault="00D759D8" w:rsidP="00D759D8">
      <w:pPr>
        <w:numPr>
          <w:ilvl w:val="0"/>
          <w:numId w:val="1"/>
        </w:numPr>
        <w:rPr>
          <w:rFonts w:ascii="Times New Roman" w:hAnsi="Times New Roman"/>
          <w:color w:val="000000"/>
          <w:szCs w:val="24"/>
        </w:rPr>
      </w:pPr>
      <w:r w:rsidRPr="002C70F2">
        <w:rPr>
          <w:rFonts w:ascii="Times New Roman" w:hAnsi="Times New Roman"/>
          <w:color w:val="000000"/>
          <w:szCs w:val="24"/>
        </w:rPr>
        <w:t>Performs other appropriate duties as directed by assigned management staff.</w:t>
      </w:r>
    </w:p>
    <w:p w14:paraId="1A480C6B" w14:textId="77777777" w:rsidR="00D759D8" w:rsidRPr="002C70F2" w:rsidRDefault="00D759D8" w:rsidP="00D759D8">
      <w:pPr>
        <w:rPr>
          <w:rFonts w:ascii="Times New Roman" w:hAnsi="Times New Roman"/>
          <w:szCs w:val="24"/>
          <w:u w:val="single"/>
        </w:rPr>
      </w:pPr>
    </w:p>
    <w:p w14:paraId="59111A4B" w14:textId="77777777" w:rsidR="00D759D8" w:rsidRPr="002C70F2" w:rsidRDefault="00D759D8" w:rsidP="00D759D8">
      <w:pPr>
        <w:rPr>
          <w:rFonts w:ascii="Times New Roman" w:hAnsi="Times New Roman"/>
          <w:szCs w:val="24"/>
        </w:rPr>
      </w:pPr>
      <w:r w:rsidRPr="002C70F2">
        <w:rPr>
          <w:rFonts w:ascii="Times New Roman" w:hAnsi="Times New Roman"/>
          <w:b/>
          <w:szCs w:val="24"/>
          <w:u w:val="single"/>
        </w:rPr>
        <w:t>MINIMUM QUALIFICATIONS</w:t>
      </w:r>
      <w:r w:rsidRPr="002C70F2">
        <w:rPr>
          <w:rFonts w:ascii="Times New Roman" w:hAnsi="Times New Roman"/>
          <w:szCs w:val="24"/>
        </w:rPr>
        <w:t xml:space="preserve">:  </w:t>
      </w:r>
    </w:p>
    <w:p w14:paraId="7DC820E8" w14:textId="4673A7BF"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License to practice law in the State of Illinois, or ability to obtain license as soon as possible.</w:t>
      </w:r>
    </w:p>
    <w:p w14:paraId="01A3629E" w14:textId="0DAC0F6A"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2-3 years legal or equivalent labor relations experience preferred.</w:t>
      </w:r>
    </w:p>
    <w:p w14:paraId="740AEC56" w14:textId="6FAC449D"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Previous experience in preparing and presenting cases before courts, labor boards, other administrative agen</w:t>
      </w:r>
      <w:r w:rsidR="004747E9">
        <w:rPr>
          <w:rFonts w:ascii="Times New Roman" w:hAnsi="Times New Roman"/>
          <w:szCs w:val="24"/>
        </w:rPr>
        <w:t>cies, and grievance arbitrators preferred.</w:t>
      </w:r>
    </w:p>
    <w:p w14:paraId="62198E23" w14:textId="07F5B70C"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Knowledge of NLRA, the Illinois School Code and the Illinois Educational Labor Relations Act and decisions interpreting them preferred, although working knowledge of other public employment relations acts and other school codes helpful.</w:t>
      </w:r>
    </w:p>
    <w:p w14:paraId="096EB381" w14:textId="2B6B7F22"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Should have a working knowledge of school systems.</w:t>
      </w:r>
    </w:p>
    <w:p w14:paraId="76E906B8" w14:textId="184E72C8"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Previous experience in training non-lawyers on legal issues</w:t>
      </w:r>
      <w:r w:rsidR="004747E9">
        <w:rPr>
          <w:rFonts w:ascii="Times New Roman" w:hAnsi="Times New Roman"/>
          <w:szCs w:val="24"/>
        </w:rPr>
        <w:t xml:space="preserve"> preferred</w:t>
      </w:r>
      <w:r w:rsidRPr="002C70F2">
        <w:rPr>
          <w:rFonts w:ascii="Times New Roman" w:hAnsi="Times New Roman"/>
          <w:szCs w:val="24"/>
        </w:rPr>
        <w:t>.</w:t>
      </w:r>
    </w:p>
    <w:p w14:paraId="64B3BD26" w14:textId="3F69A6A0" w:rsidR="00D759D8" w:rsidRPr="002C70F2" w:rsidRDefault="00D759D8" w:rsidP="00D759D8">
      <w:pPr>
        <w:pStyle w:val="ListParagraph"/>
        <w:numPr>
          <w:ilvl w:val="0"/>
          <w:numId w:val="4"/>
        </w:numPr>
        <w:rPr>
          <w:rFonts w:ascii="Times New Roman" w:hAnsi="Times New Roman"/>
          <w:szCs w:val="24"/>
        </w:rPr>
      </w:pPr>
      <w:r w:rsidRPr="002C70F2">
        <w:rPr>
          <w:rFonts w:ascii="Times New Roman" w:hAnsi="Times New Roman"/>
          <w:szCs w:val="24"/>
        </w:rPr>
        <w:t>Previous experience in client counseling.</w:t>
      </w:r>
    </w:p>
    <w:p w14:paraId="5E6C41D4" w14:textId="32C184B0" w:rsidR="00D759D8" w:rsidRPr="002C70F2" w:rsidRDefault="00D759D8" w:rsidP="00D759D8">
      <w:pPr>
        <w:pStyle w:val="ListParagraph"/>
        <w:numPr>
          <w:ilvl w:val="0"/>
          <w:numId w:val="4"/>
        </w:numPr>
        <w:tabs>
          <w:tab w:val="left" w:pos="720"/>
        </w:tabs>
        <w:spacing w:line="240" w:lineRule="exact"/>
        <w:rPr>
          <w:rFonts w:ascii="Times New Roman" w:hAnsi="Times New Roman"/>
          <w:szCs w:val="24"/>
        </w:rPr>
      </w:pPr>
      <w:r w:rsidRPr="002C70F2">
        <w:rPr>
          <w:rFonts w:ascii="Times New Roman" w:hAnsi="Times New Roman"/>
          <w:szCs w:val="24"/>
        </w:rPr>
        <w:t>Working knowledge of personal computers required.</w:t>
      </w:r>
    </w:p>
    <w:p w14:paraId="7A2658D9" w14:textId="30605F3F" w:rsidR="00D759D8" w:rsidRPr="002C70F2" w:rsidRDefault="00D759D8" w:rsidP="00D759D8">
      <w:pPr>
        <w:pStyle w:val="ListParagraph"/>
        <w:numPr>
          <w:ilvl w:val="0"/>
          <w:numId w:val="4"/>
        </w:numPr>
        <w:tabs>
          <w:tab w:val="left" w:pos="720"/>
        </w:tabs>
        <w:spacing w:line="240" w:lineRule="exact"/>
        <w:rPr>
          <w:rFonts w:ascii="Times New Roman" w:hAnsi="Times New Roman"/>
          <w:szCs w:val="24"/>
        </w:rPr>
      </w:pPr>
      <w:r w:rsidRPr="002C70F2">
        <w:rPr>
          <w:rFonts w:ascii="Times New Roman" w:hAnsi="Times New Roman"/>
          <w:szCs w:val="24"/>
        </w:rPr>
        <w:t xml:space="preserve">Valid driver’s license required. </w:t>
      </w:r>
    </w:p>
    <w:p w14:paraId="67157040" w14:textId="77777777" w:rsidR="00B96C1A" w:rsidRPr="002C70F2" w:rsidRDefault="00B96C1A" w:rsidP="00B96C1A">
      <w:pPr>
        <w:spacing w:line="240" w:lineRule="exact"/>
        <w:ind w:left="720"/>
        <w:rPr>
          <w:rFonts w:ascii="Times New Roman" w:hAnsi="Times New Roman"/>
          <w:szCs w:val="24"/>
        </w:rPr>
      </w:pPr>
    </w:p>
    <w:p w14:paraId="67157041" w14:textId="7B5F390F" w:rsidR="00B96C1A" w:rsidRPr="002C70F2" w:rsidRDefault="00B96C1A" w:rsidP="00B96C1A">
      <w:pPr>
        <w:spacing w:line="240" w:lineRule="exact"/>
        <w:rPr>
          <w:rFonts w:ascii="Times New Roman" w:hAnsi="Times New Roman"/>
          <w:szCs w:val="24"/>
        </w:rPr>
      </w:pPr>
      <w:r w:rsidRPr="002C70F2">
        <w:rPr>
          <w:rFonts w:ascii="Times New Roman" w:hAnsi="Times New Roman"/>
          <w:b/>
          <w:bCs/>
          <w:szCs w:val="24"/>
          <w:u w:val="single"/>
        </w:rPr>
        <w:t>SALARY AND BENEFITS</w:t>
      </w:r>
      <w:r w:rsidRPr="002C70F2">
        <w:rPr>
          <w:rFonts w:ascii="Times New Roman" w:hAnsi="Times New Roman"/>
          <w:b/>
          <w:bCs/>
          <w:szCs w:val="24"/>
        </w:rPr>
        <w:t>:</w:t>
      </w:r>
      <w:r w:rsidRPr="002C70F2">
        <w:rPr>
          <w:rFonts w:ascii="Times New Roman" w:hAnsi="Times New Roman"/>
          <w:szCs w:val="24"/>
        </w:rPr>
        <w:t xml:space="preserve"> In conformance </w:t>
      </w:r>
      <w:r w:rsidR="00161BB8" w:rsidRPr="002C70F2">
        <w:rPr>
          <w:rFonts w:ascii="Times New Roman" w:hAnsi="Times New Roman"/>
          <w:szCs w:val="24"/>
        </w:rPr>
        <w:t xml:space="preserve">with the IEA-NEA/IEASO </w:t>
      </w:r>
      <w:r w:rsidR="00D759D8" w:rsidRPr="002C70F2">
        <w:rPr>
          <w:rFonts w:ascii="Times New Roman" w:hAnsi="Times New Roman"/>
          <w:szCs w:val="24"/>
        </w:rPr>
        <w:t xml:space="preserve">Professional Staff </w:t>
      </w:r>
      <w:r w:rsidR="00161BB8" w:rsidRPr="002C70F2">
        <w:rPr>
          <w:rFonts w:ascii="Times New Roman" w:hAnsi="Times New Roman"/>
          <w:szCs w:val="24"/>
        </w:rPr>
        <w:t>Contract.</w:t>
      </w:r>
    </w:p>
    <w:p w14:paraId="67157042" w14:textId="77777777" w:rsidR="00161BB8" w:rsidRPr="002C70F2" w:rsidRDefault="00161BB8" w:rsidP="00B96C1A">
      <w:pPr>
        <w:spacing w:line="240" w:lineRule="exact"/>
        <w:rPr>
          <w:rFonts w:ascii="Times New Roman" w:hAnsi="Times New Roman"/>
          <w:szCs w:val="24"/>
        </w:rPr>
      </w:pPr>
    </w:p>
    <w:p w14:paraId="67157043" w14:textId="4F9FCC73" w:rsidR="00161BB8" w:rsidRPr="002C70F2" w:rsidRDefault="00B42AEF" w:rsidP="00D759D8">
      <w:pPr>
        <w:pStyle w:val="Heading1"/>
        <w:rPr>
          <w:spacing w:val="60"/>
          <w:szCs w:val="24"/>
          <w:lang w:val="fr-FR"/>
        </w:rPr>
      </w:pPr>
      <w:r>
        <w:rPr>
          <w:spacing w:val="60"/>
          <w:szCs w:val="24"/>
          <w:lang w:val="fr-FR"/>
        </w:rPr>
        <w:t>A</w:t>
      </w:r>
      <w:r w:rsidR="004E43D1" w:rsidRPr="002C70F2">
        <w:rPr>
          <w:spacing w:val="60"/>
          <w:szCs w:val="24"/>
          <w:lang w:val="fr-FR"/>
        </w:rPr>
        <w:t>N EQUAL OPPORTUNITY EMPLOYER</w:t>
      </w:r>
    </w:p>
    <w:p w14:paraId="52F332AE" w14:textId="77777777" w:rsidR="00CC1F3A" w:rsidRDefault="00CC1F3A">
      <w:pPr>
        <w:rPr>
          <w:rFonts w:cs="Arial"/>
          <w:color w:val="000000"/>
          <w:sz w:val="21"/>
          <w:szCs w:val="21"/>
        </w:rPr>
      </w:pPr>
    </w:p>
    <w:p w14:paraId="114EBCE7" w14:textId="77777777" w:rsidR="00D55406" w:rsidRDefault="00D55406">
      <w:pPr>
        <w:rPr>
          <w:rFonts w:ascii="Times New Roman" w:hAnsi="Times New Roman"/>
          <w:b/>
          <w:szCs w:val="24"/>
        </w:rPr>
      </w:pPr>
    </w:p>
    <w:p w14:paraId="59167804" w14:textId="77777777" w:rsidR="00D55406" w:rsidRDefault="00D55406">
      <w:pPr>
        <w:rPr>
          <w:rFonts w:ascii="Times New Roman" w:hAnsi="Times New Roman"/>
          <w:b/>
          <w:szCs w:val="24"/>
        </w:rPr>
      </w:pPr>
    </w:p>
    <w:sectPr w:rsidR="00D55406" w:rsidSect="00D55406">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BBB5C" w14:textId="77777777" w:rsidR="004278D1" w:rsidRDefault="004278D1" w:rsidP="00EC09B8">
      <w:r>
        <w:separator/>
      </w:r>
    </w:p>
  </w:endnote>
  <w:endnote w:type="continuationSeparator" w:id="0">
    <w:p w14:paraId="7930A5C0" w14:textId="77777777" w:rsidR="004278D1" w:rsidRDefault="004278D1" w:rsidP="00EC0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C6FB80" w14:textId="77777777" w:rsidR="004278D1" w:rsidRDefault="004278D1" w:rsidP="00EC09B8">
      <w:r>
        <w:separator/>
      </w:r>
    </w:p>
  </w:footnote>
  <w:footnote w:type="continuationSeparator" w:id="0">
    <w:p w14:paraId="0B850A20" w14:textId="77777777" w:rsidR="004278D1" w:rsidRDefault="004278D1" w:rsidP="00EC09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00925"/>
    <w:multiLevelType w:val="singleLevel"/>
    <w:tmpl w:val="245E6BE0"/>
    <w:lvl w:ilvl="0">
      <w:start w:val="1"/>
      <w:numFmt w:val="decimal"/>
      <w:lvlText w:val="%1."/>
      <w:legacy w:legacy="1" w:legacySpace="0" w:legacyIndent="360"/>
      <w:lvlJc w:val="left"/>
      <w:pPr>
        <w:ind w:left="360" w:hanging="360"/>
      </w:pPr>
    </w:lvl>
  </w:abstractNum>
  <w:abstractNum w:abstractNumId="1" w15:restartNumberingAfterBreak="0">
    <w:nsid w:val="2C2B1BE1"/>
    <w:multiLevelType w:val="hybridMultilevel"/>
    <w:tmpl w:val="5B20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F66D23"/>
    <w:multiLevelType w:val="hybridMultilevel"/>
    <w:tmpl w:val="6652DE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AF0365"/>
    <w:multiLevelType w:val="hybridMultilevel"/>
    <w:tmpl w:val="D5BC2292"/>
    <w:lvl w:ilvl="0" w:tplc="C3B6A5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6C1A"/>
    <w:rsid w:val="000240AD"/>
    <w:rsid w:val="000415C9"/>
    <w:rsid w:val="00047754"/>
    <w:rsid w:val="00050048"/>
    <w:rsid w:val="00086EB6"/>
    <w:rsid w:val="000910DE"/>
    <w:rsid w:val="0009707A"/>
    <w:rsid w:val="000A5118"/>
    <w:rsid w:val="000D1F52"/>
    <w:rsid w:val="000D4504"/>
    <w:rsid w:val="00140C2A"/>
    <w:rsid w:val="00161BB8"/>
    <w:rsid w:val="00167AF6"/>
    <w:rsid w:val="001829D6"/>
    <w:rsid w:val="001B0D12"/>
    <w:rsid w:val="001B239D"/>
    <w:rsid w:val="001C3771"/>
    <w:rsid w:val="00213DF5"/>
    <w:rsid w:val="00246A21"/>
    <w:rsid w:val="00261A08"/>
    <w:rsid w:val="00271B84"/>
    <w:rsid w:val="00274619"/>
    <w:rsid w:val="00284B43"/>
    <w:rsid w:val="002A6161"/>
    <w:rsid w:val="002A7C28"/>
    <w:rsid w:val="002C6540"/>
    <w:rsid w:val="002C70F2"/>
    <w:rsid w:val="002D050E"/>
    <w:rsid w:val="002D0B5E"/>
    <w:rsid w:val="002D53B3"/>
    <w:rsid w:val="002E3615"/>
    <w:rsid w:val="00314505"/>
    <w:rsid w:val="00316A3D"/>
    <w:rsid w:val="00394159"/>
    <w:rsid w:val="003975B5"/>
    <w:rsid w:val="003B67BB"/>
    <w:rsid w:val="003F1764"/>
    <w:rsid w:val="00403968"/>
    <w:rsid w:val="00413396"/>
    <w:rsid w:val="004278D1"/>
    <w:rsid w:val="00445170"/>
    <w:rsid w:val="00450575"/>
    <w:rsid w:val="004524B7"/>
    <w:rsid w:val="004747E9"/>
    <w:rsid w:val="004750EC"/>
    <w:rsid w:val="004761FA"/>
    <w:rsid w:val="00480224"/>
    <w:rsid w:val="00483C6F"/>
    <w:rsid w:val="0049649B"/>
    <w:rsid w:val="004C1F71"/>
    <w:rsid w:val="004D48BF"/>
    <w:rsid w:val="004E43D1"/>
    <w:rsid w:val="005201B9"/>
    <w:rsid w:val="0052224F"/>
    <w:rsid w:val="005342FE"/>
    <w:rsid w:val="0055706B"/>
    <w:rsid w:val="00562CD5"/>
    <w:rsid w:val="00564717"/>
    <w:rsid w:val="005C4B01"/>
    <w:rsid w:val="005C7E82"/>
    <w:rsid w:val="005E00AF"/>
    <w:rsid w:val="005E0EC1"/>
    <w:rsid w:val="005E3034"/>
    <w:rsid w:val="00600E43"/>
    <w:rsid w:val="0064200F"/>
    <w:rsid w:val="00672B55"/>
    <w:rsid w:val="00677118"/>
    <w:rsid w:val="006A3320"/>
    <w:rsid w:val="006C32E9"/>
    <w:rsid w:val="00717AA9"/>
    <w:rsid w:val="007304C7"/>
    <w:rsid w:val="00761AB0"/>
    <w:rsid w:val="0076244F"/>
    <w:rsid w:val="00791242"/>
    <w:rsid w:val="007C51A0"/>
    <w:rsid w:val="007F4FCF"/>
    <w:rsid w:val="0080728E"/>
    <w:rsid w:val="00835472"/>
    <w:rsid w:val="008E4776"/>
    <w:rsid w:val="008F13F9"/>
    <w:rsid w:val="008F782C"/>
    <w:rsid w:val="0091129D"/>
    <w:rsid w:val="00923B8E"/>
    <w:rsid w:val="0094394E"/>
    <w:rsid w:val="00955AB2"/>
    <w:rsid w:val="009667D5"/>
    <w:rsid w:val="009741C1"/>
    <w:rsid w:val="00982A30"/>
    <w:rsid w:val="00983F0B"/>
    <w:rsid w:val="009C31DE"/>
    <w:rsid w:val="009D3D7A"/>
    <w:rsid w:val="009D7604"/>
    <w:rsid w:val="00A03BB3"/>
    <w:rsid w:val="00A25EFC"/>
    <w:rsid w:val="00A46E4B"/>
    <w:rsid w:val="00A70724"/>
    <w:rsid w:val="00A84E12"/>
    <w:rsid w:val="00B113B2"/>
    <w:rsid w:val="00B1636C"/>
    <w:rsid w:val="00B21F6A"/>
    <w:rsid w:val="00B3379F"/>
    <w:rsid w:val="00B42AEF"/>
    <w:rsid w:val="00B442EB"/>
    <w:rsid w:val="00B516A4"/>
    <w:rsid w:val="00B807BE"/>
    <w:rsid w:val="00B862F4"/>
    <w:rsid w:val="00B96C1A"/>
    <w:rsid w:val="00BE45C5"/>
    <w:rsid w:val="00BF3C84"/>
    <w:rsid w:val="00C21CF7"/>
    <w:rsid w:val="00C27D4B"/>
    <w:rsid w:val="00C47569"/>
    <w:rsid w:val="00C53561"/>
    <w:rsid w:val="00C70D6F"/>
    <w:rsid w:val="00C748E8"/>
    <w:rsid w:val="00CA2FE7"/>
    <w:rsid w:val="00CC1F3A"/>
    <w:rsid w:val="00CC34F9"/>
    <w:rsid w:val="00D2129A"/>
    <w:rsid w:val="00D21492"/>
    <w:rsid w:val="00D33B7D"/>
    <w:rsid w:val="00D55406"/>
    <w:rsid w:val="00D759D8"/>
    <w:rsid w:val="00D823F6"/>
    <w:rsid w:val="00D86E6E"/>
    <w:rsid w:val="00D90238"/>
    <w:rsid w:val="00DE57ED"/>
    <w:rsid w:val="00DF0C90"/>
    <w:rsid w:val="00DF4D23"/>
    <w:rsid w:val="00E35216"/>
    <w:rsid w:val="00E76A98"/>
    <w:rsid w:val="00E76F89"/>
    <w:rsid w:val="00E87D3B"/>
    <w:rsid w:val="00EB2450"/>
    <w:rsid w:val="00EC09B8"/>
    <w:rsid w:val="00ED4D14"/>
    <w:rsid w:val="00EE2A1E"/>
    <w:rsid w:val="00F01B8F"/>
    <w:rsid w:val="00F11D96"/>
    <w:rsid w:val="00F2256B"/>
    <w:rsid w:val="00F92A98"/>
    <w:rsid w:val="00F92ADA"/>
    <w:rsid w:val="00F97698"/>
    <w:rsid w:val="00FC3B3D"/>
    <w:rsid w:val="00FE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57006"/>
  <w15:docId w15:val="{EFAD2257-5FC9-45E3-9983-8C8A9B8B9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6C1A"/>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B96C1A"/>
    <w:pPr>
      <w:keepNext/>
      <w:spacing w:line="240" w:lineRule="exact"/>
      <w:jc w:val="center"/>
      <w:outlineLvl w:val="0"/>
    </w:pPr>
    <w:rPr>
      <w:rFonts w:ascii="Times New Roman" w:hAnsi="Times New Roman"/>
      <w:b/>
    </w:rPr>
  </w:style>
  <w:style w:type="paragraph" w:styleId="Heading2">
    <w:name w:val="heading 2"/>
    <w:basedOn w:val="Normal"/>
    <w:next w:val="Normal"/>
    <w:link w:val="Heading2Char"/>
    <w:qFormat/>
    <w:rsid w:val="00B96C1A"/>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96C1A"/>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B96C1A"/>
    <w:rPr>
      <w:rFonts w:ascii="Arial" w:eastAsia="Times New Roman" w:hAnsi="Arial" w:cs="Arial"/>
      <w:b/>
      <w:bCs/>
      <w:i/>
      <w:iCs/>
      <w:sz w:val="28"/>
      <w:szCs w:val="28"/>
    </w:rPr>
  </w:style>
  <w:style w:type="paragraph" w:styleId="PlainText">
    <w:name w:val="Plain Text"/>
    <w:basedOn w:val="Normal"/>
    <w:link w:val="PlainTextChar"/>
    <w:rsid w:val="00B96C1A"/>
    <w:rPr>
      <w:rFonts w:ascii="Courier New" w:hAnsi="Courier New" w:cs="Courier New"/>
      <w:sz w:val="20"/>
    </w:rPr>
  </w:style>
  <w:style w:type="character" w:customStyle="1" w:styleId="PlainTextChar">
    <w:name w:val="Plain Text Char"/>
    <w:basedOn w:val="DefaultParagraphFont"/>
    <w:link w:val="PlainText"/>
    <w:rsid w:val="00B96C1A"/>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B96C1A"/>
    <w:rPr>
      <w:rFonts w:ascii="Tahoma" w:hAnsi="Tahoma" w:cs="Tahoma"/>
      <w:sz w:val="16"/>
      <w:szCs w:val="16"/>
    </w:rPr>
  </w:style>
  <w:style w:type="character" w:customStyle="1" w:styleId="BalloonTextChar">
    <w:name w:val="Balloon Text Char"/>
    <w:basedOn w:val="DefaultParagraphFont"/>
    <w:link w:val="BalloonText"/>
    <w:uiPriority w:val="99"/>
    <w:semiHidden/>
    <w:rsid w:val="00B96C1A"/>
    <w:rPr>
      <w:rFonts w:ascii="Tahoma" w:eastAsia="Times New Roman" w:hAnsi="Tahoma" w:cs="Tahoma"/>
      <w:sz w:val="16"/>
      <w:szCs w:val="16"/>
    </w:rPr>
  </w:style>
  <w:style w:type="paragraph" w:styleId="Header">
    <w:name w:val="header"/>
    <w:basedOn w:val="Normal"/>
    <w:link w:val="HeaderChar"/>
    <w:uiPriority w:val="99"/>
    <w:unhideWhenUsed/>
    <w:rsid w:val="00EC09B8"/>
    <w:pPr>
      <w:tabs>
        <w:tab w:val="center" w:pos="4680"/>
        <w:tab w:val="right" w:pos="9360"/>
      </w:tabs>
    </w:pPr>
  </w:style>
  <w:style w:type="character" w:customStyle="1" w:styleId="HeaderChar">
    <w:name w:val="Header Char"/>
    <w:basedOn w:val="DefaultParagraphFont"/>
    <w:link w:val="Header"/>
    <w:uiPriority w:val="99"/>
    <w:rsid w:val="00EC09B8"/>
    <w:rPr>
      <w:rFonts w:ascii="Arial" w:eastAsia="Times New Roman" w:hAnsi="Arial" w:cs="Times New Roman"/>
      <w:sz w:val="24"/>
      <w:szCs w:val="20"/>
    </w:rPr>
  </w:style>
  <w:style w:type="paragraph" w:styleId="Footer">
    <w:name w:val="footer"/>
    <w:basedOn w:val="Normal"/>
    <w:link w:val="FooterChar"/>
    <w:uiPriority w:val="99"/>
    <w:unhideWhenUsed/>
    <w:rsid w:val="00EC09B8"/>
    <w:pPr>
      <w:tabs>
        <w:tab w:val="center" w:pos="4680"/>
        <w:tab w:val="right" w:pos="9360"/>
      </w:tabs>
    </w:pPr>
  </w:style>
  <w:style w:type="character" w:customStyle="1" w:styleId="FooterChar">
    <w:name w:val="Footer Char"/>
    <w:basedOn w:val="DefaultParagraphFont"/>
    <w:link w:val="Footer"/>
    <w:uiPriority w:val="99"/>
    <w:rsid w:val="00EC09B8"/>
    <w:rPr>
      <w:rFonts w:ascii="Arial" w:eastAsia="Times New Roman" w:hAnsi="Arial" w:cs="Times New Roman"/>
      <w:sz w:val="24"/>
      <w:szCs w:val="20"/>
    </w:rPr>
  </w:style>
  <w:style w:type="paragraph" w:styleId="ListParagraph">
    <w:name w:val="List Paragraph"/>
    <w:basedOn w:val="Normal"/>
    <w:uiPriority w:val="34"/>
    <w:qFormat/>
    <w:rsid w:val="004E43D1"/>
    <w:pPr>
      <w:ind w:left="720"/>
      <w:contextualSpacing/>
    </w:pPr>
  </w:style>
  <w:style w:type="character" w:styleId="Hyperlink">
    <w:name w:val="Hyperlink"/>
    <w:basedOn w:val="DefaultParagraphFont"/>
    <w:uiPriority w:val="99"/>
    <w:unhideWhenUsed/>
    <w:rsid w:val="00D90238"/>
    <w:rPr>
      <w:color w:val="0000FF" w:themeColor="hyperlink"/>
      <w:u w:val="single"/>
    </w:rPr>
  </w:style>
  <w:style w:type="character" w:styleId="FollowedHyperlink">
    <w:name w:val="FollowedHyperlink"/>
    <w:basedOn w:val="DefaultParagraphFont"/>
    <w:uiPriority w:val="99"/>
    <w:semiHidden/>
    <w:unhideWhenUsed/>
    <w:rsid w:val="00D90238"/>
    <w:rPr>
      <w:color w:val="800080" w:themeColor="followedHyperlink"/>
      <w:u w:val="single"/>
    </w:rPr>
  </w:style>
  <w:style w:type="character" w:styleId="UnresolvedMention">
    <w:name w:val="Unresolved Mention"/>
    <w:basedOn w:val="DefaultParagraphFont"/>
    <w:uiPriority w:val="99"/>
    <w:semiHidden/>
    <w:unhideWhenUsed/>
    <w:rsid w:val="00B21F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000839">
      <w:bodyDiv w:val="1"/>
      <w:marLeft w:val="0"/>
      <w:marRight w:val="0"/>
      <w:marTop w:val="0"/>
      <w:marBottom w:val="0"/>
      <w:divBdr>
        <w:top w:val="none" w:sz="0" w:space="0" w:color="auto"/>
        <w:left w:val="none" w:sz="0" w:space="0" w:color="auto"/>
        <w:bottom w:val="none" w:sz="0" w:space="0" w:color="auto"/>
        <w:right w:val="none" w:sz="0" w:space="0" w:color="auto"/>
      </w:divBdr>
    </w:div>
    <w:div w:id="1339231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orkforcenow.adp.com/mascsr/default/mdf/recruitment/recruitment.html?cid=276fbcea-bc8c-47d9-9583-7e4fb92c5a05&amp;ccId=19000101_000001&amp;jobId=455297&amp;source=CC2&amp;lang=en_US"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CCB4BAEFEEA74397B4A246DA23C88C" ma:contentTypeVersion="13" ma:contentTypeDescription="Create a new document." ma:contentTypeScope="" ma:versionID="2772f59f81f5d9e725389a54831e3296">
  <xsd:schema xmlns:xsd="http://www.w3.org/2001/XMLSchema" xmlns:xs="http://www.w3.org/2001/XMLSchema" xmlns:p="http://schemas.microsoft.com/office/2006/metadata/properties" xmlns:ns3="eda1b603-9dfd-4a7b-9506-68e6dae3c7ff" xmlns:ns4="b8badcd2-7d7c-4f5d-9201-ee1e78514adf" targetNamespace="http://schemas.microsoft.com/office/2006/metadata/properties" ma:root="true" ma:fieldsID="6463268991e34a5f2cef81cc4f05fc63" ns3:_="" ns4:_="">
    <xsd:import namespace="eda1b603-9dfd-4a7b-9506-68e6dae3c7ff"/>
    <xsd:import namespace="b8badcd2-7d7c-4f5d-9201-ee1e78514ad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a1b603-9dfd-4a7b-9506-68e6dae3c7f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badcd2-7d7c-4f5d-9201-ee1e78514ad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E6523-2876-4F3B-B2FA-EC3D97550C2B}">
  <ds:schemaRefs>
    <ds:schemaRef ds:uri="http://schemas.microsoft.com/sharepoint/v3/contenttype/forms"/>
  </ds:schemaRefs>
</ds:datastoreItem>
</file>

<file path=customXml/itemProps2.xml><?xml version="1.0" encoding="utf-8"?>
<ds:datastoreItem xmlns:ds="http://schemas.openxmlformats.org/officeDocument/2006/customXml" ds:itemID="{ECEBBE1C-126D-4F3D-90B6-DDC52A021D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a1b603-9dfd-4a7b-9506-68e6dae3c7ff"/>
    <ds:schemaRef ds:uri="b8badcd2-7d7c-4f5d-9201-ee1e78514a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DDE2D7-F7F2-42E6-9C5D-DACD73FA44B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977</TotalTime>
  <Pages>2</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Knox, Debbie</dc:creator>
  <cp:keywords/>
  <dc:description/>
  <cp:lastModifiedBy>Spindel, Lindsey</cp:lastModifiedBy>
  <cp:revision>5</cp:revision>
  <cp:lastPrinted>2016-05-09T15:09:00Z</cp:lastPrinted>
  <dcterms:created xsi:type="dcterms:W3CDTF">2022-07-21T13:45:00Z</dcterms:created>
  <dcterms:modified xsi:type="dcterms:W3CDTF">2022-07-22T14:25:00Z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0x0101000BCCB4BAEFEEA74397B4A246DA23C88C</vt:lpwstr>
  </property>
</Properties>
</file>