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96" w:rsidRPr="002C5396" w:rsidRDefault="002C5396"/>
    <w:p w:rsidR="00B65716" w:rsidRDefault="002C5396" w:rsidP="00F07EAD">
      <w:r w:rsidRPr="002C5396">
        <w:t xml:space="preserve">Position: </w:t>
      </w:r>
      <w:r w:rsidR="00C07506">
        <w:t>General Attorney</w:t>
      </w:r>
    </w:p>
    <w:p w:rsidR="002C5396" w:rsidRPr="002C5396" w:rsidRDefault="002C5396">
      <w:r w:rsidRPr="002C5396">
        <w:t xml:space="preserve">Location: </w:t>
      </w:r>
      <w:r w:rsidR="00C07506">
        <w:t>Denver, CO</w:t>
      </w:r>
    </w:p>
    <w:p w:rsidR="002C5396" w:rsidRDefault="00F07EAD" w:rsidP="00D7084E">
      <w:pPr>
        <w:tabs>
          <w:tab w:val="left" w:pos="876"/>
          <w:tab w:val="left" w:pos="1200"/>
        </w:tabs>
      </w:pPr>
      <w:r>
        <w:t xml:space="preserve">Salary: </w:t>
      </w:r>
      <w:r w:rsidR="00C07506" w:rsidRPr="00C07506">
        <w:t>$113,914 - $221,600 per year</w:t>
      </w:r>
    </w:p>
    <w:p w:rsidR="00737DC2" w:rsidRPr="00D7084E" w:rsidRDefault="005A39AA" w:rsidP="00737DC2">
      <w:pPr>
        <w:tabs>
          <w:tab w:val="left" w:pos="876"/>
          <w:tab w:val="left" w:pos="1200"/>
        </w:tabs>
      </w:pPr>
      <w:r>
        <w:t>Open &amp;</w:t>
      </w:r>
      <w:r w:rsidR="00600D9B">
        <w:t xml:space="preserve"> c</w:t>
      </w:r>
      <w:r w:rsidR="00C83778">
        <w:t xml:space="preserve">losing dates: </w:t>
      </w:r>
      <w:r w:rsidR="00C07506">
        <w:t>09/06/2022 to 09/19</w:t>
      </w:r>
      <w:r w:rsidR="00BD6B76" w:rsidRPr="00BD6B76">
        <w:t>/2022</w:t>
      </w:r>
    </w:p>
    <w:p w:rsidR="00393B79" w:rsidRPr="00B65716" w:rsidRDefault="002C5396" w:rsidP="00F07EAD">
      <w:r w:rsidRPr="002C5396">
        <w:rPr>
          <w:b/>
          <w:bCs/>
        </w:rPr>
        <w:t>Summary</w:t>
      </w:r>
      <w:r>
        <w:br/>
      </w:r>
      <w:r w:rsidR="00C07506" w:rsidRPr="00C07506">
        <w:t>If selected, you will join a well-respected team as an attorney conducting high profile and complex investigations undertaken by the SEC.</w:t>
      </w:r>
    </w:p>
    <w:p w:rsidR="00D7084E" w:rsidRDefault="00D7084E" w:rsidP="00D7084E">
      <w:pPr>
        <w:rPr>
          <w:b/>
          <w:bCs/>
        </w:rPr>
      </w:pPr>
      <w:r w:rsidRPr="002C5396">
        <w:rPr>
          <w:b/>
          <w:bCs/>
        </w:rPr>
        <w:t>Conditions of Employment</w:t>
      </w:r>
    </w:p>
    <w:p w:rsidR="00C07506" w:rsidRPr="00C07506" w:rsidRDefault="00C07506" w:rsidP="00C07506">
      <w:pPr>
        <w:rPr>
          <w:bCs/>
        </w:rPr>
      </w:pPr>
      <w:r w:rsidRPr="00C07506">
        <w:rPr>
          <w:bCs/>
        </w:rPr>
        <w:t>CITIZENSHIP: This position is open to US Citizens.</w:t>
      </w:r>
    </w:p>
    <w:p w:rsidR="00C07506" w:rsidRPr="00C07506" w:rsidRDefault="00C07506" w:rsidP="00C07506">
      <w:pPr>
        <w:rPr>
          <w:bCs/>
        </w:rPr>
      </w:pPr>
      <w:r w:rsidRPr="00C07506">
        <w:rPr>
          <w:bCs/>
        </w:rPr>
        <w:t>You must possess a J.D. or LL.B Degree.</w:t>
      </w:r>
    </w:p>
    <w:p w:rsidR="00C07506" w:rsidRPr="00BD6B76" w:rsidRDefault="00C07506" w:rsidP="00C07506">
      <w:pPr>
        <w:rPr>
          <w:bCs/>
        </w:rPr>
      </w:pPr>
      <w:r w:rsidRPr="00C07506">
        <w:rPr>
          <w:bCs/>
        </w:rPr>
        <w:t>You must be an active member of the bar in good standing</w:t>
      </w:r>
    </w:p>
    <w:p w:rsidR="00B30070" w:rsidRPr="00B30070" w:rsidRDefault="00B30070" w:rsidP="00B30070">
      <w:pPr>
        <w:pStyle w:val="NoSpacing"/>
        <w:rPr>
          <w:b/>
        </w:rPr>
      </w:pPr>
      <w:r w:rsidRPr="00B30070">
        <w:rPr>
          <w:b/>
        </w:rPr>
        <w:t>Typical duties include:</w:t>
      </w:r>
    </w:p>
    <w:p w:rsidR="00F07EAD" w:rsidRPr="00F07EAD" w:rsidRDefault="00F07EAD" w:rsidP="00F07EAD">
      <w:pPr>
        <w:pStyle w:val="NoSpacing"/>
        <w:rPr>
          <w:b/>
        </w:rPr>
      </w:pPr>
    </w:p>
    <w:p w:rsidR="00C07506" w:rsidRPr="00C07506" w:rsidRDefault="00C07506" w:rsidP="00C07506">
      <w:pPr>
        <w:pStyle w:val="NoSpacing"/>
        <w:numPr>
          <w:ilvl w:val="0"/>
          <w:numId w:val="17"/>
        </w:numPr>
      </w:pPr>
      <w:r w:rsidRPr="00C07506">
        <w:t>Conducts complex investigations being undertaken by the SEC. Develops investigative or litigation plans and adjusts as appropriate during the course of an investigation.</w:t>
      </w:r>
    </w:p>
    <w:p w:rsidR="00C07506" w:rsidRPr="00C07506" w:rsidRDefault="00C07506" w:rsidP="00C07506">
      <w:pPr>
        <w:pStyle w:val="NoSpacing"/>
        <w:numPr>
          <w:ilvl w:val="0"/>
          <w:numId w:val="17"/>
        </w:numPr>
      </w:pPr>
      <w:r w:rsidRPr="00C07506">
        <w:t>Drafts subpoenas and other requests for documents, questions witnesses through interviews, testimony, or depositions, evaluates documentary evidence to demonstrate whether sufficient evidence exists to prove violations of federal securities laws.</w:t>
      </w:r>
    </w:p>
    <w:p w:rsidR="00C07506" w:rsidRPr="00C07506" w:rsidRDefault="00C07506" w:rsidP="00C07506">
      <w:pPr>
        <w:pStyle w:val="NoSpacing"/>
        <w:numPr>
          <w:ilvl w:val="0"/>
          <w:numId w:val="17"/>
        </w:numPr>
      </w:pPr>
      <w:r w:rsidRPr="00C07506">
        <w:t>Provides management with advice and work product exhibiting knowledge, insight, and understanding of relevant law and facts.</w:t>
      </w:r>
    </w:p>
    <w:p w:rsidR="00C07506" w:rsidRPr="00C07506" w:rsidRDefault="00C07506" w:rsidP="00C07506">
      <w:pPr>
        <w:pStyle w:val="NoSpacing"/>
        <w:numPr>
          <w:ilvl w:val="0"/>
          <w:numId w:val="17"/>
        </w:numPr>
      </w:pPr>
      <w:r w:rsidRPr="00C07506">
        <w:t>Uses sound judgment to determine the quality accuracy and relevance of information or data, analyzes information to identify relationships and trends, and integrates and synthesizes facts to reach reasonable conclusions.</w:t>
      </w:r>
    </w:p>
    <w:p w:rsidR="00C07506" w:rsidRPr="00C07506" w:rsidRDefault="00C07506" w:rsidP="00C07506">
      <w:pPr>
        <w:pStyle w:val="NoSpacing"/>
        <w:numPr>
          <w:ilvl w:val="0"/>
          <w:numId w:val="17"/>
        </w:numPr>
      </w:pPr>
      <w:r w:rsidRPr="00C07506">
        <w:t>Communicates with agency officials at all levels.</w:t>
      </w:r>
    </w:p>
    <w:p w:rsidR="00C07506" w:rsidRPr="00C07506" w:rsidRDefault="00C07506" w:rsidP="00C07506">
      <w:pPr>
        <w:pStyle w:val="NoSpacing"/>
        <w:numPr>
          <w:ilvl w:val="0"/>
          <w:numId w:val="17"/>
        </w:numPr>
      </w:pPr>
      <w:r w:rsidRPr="00C07506">
        <w:t>Organizes work, sets priorities, and determines short-and long-term goals and strategies to achieve them. Develops innovative solutions to address issues and problems or involving novel or unexplored questions of law or policy.</w:t>
      </w:r>
    </w:p>
    <w:p w:rsidR="00C07506" w:rsidRPr="00C07506" w:rsidRDefault="00C07506" w:rsidP="00C07506">
      <w:pPr>
        <w:pStyle w:val="NoSpacing"/>
        <w:numPr>
          <w:ilvl w:val="0"/>
          <w:numId w:val="17"/>
        </w:numPr>
      </w:pPr>
      <w:r w:rsidRPr="00C07506">
        <w:t>May participate in all aspects of litigation in federal court and administrative proceedings.</w:t>
      </w:r>
    </w:p>
    <w:p w:rsidR="00B30070" w:rsidRDefault="00B30070" w:rsidP="008A5B53">
      <w:pPr>
        <w:pStyle w:val="NoSpacing"/>
        <w:rPr>
          <w:b/>
        </w:rPr>
      </w:pPr>
    </w:p>
    <w:p w:rsidR="00C83778" w:rsidRPr="00BD6B76" w:rsidRDefault="00C83778" w:rsidP="00C83778">
      <w:pPr>
        <w:pStyle w:val="NoSpacing"/>
        <w:rPr>
          <w:b/>
        </w:rPr>
      </w:pPr>
      <w:r w:rsidRPr="00BD6B76">
        <w:rPr>
          <w:b/>
        </w:rPr>
        <w:t>All qualification requirements must be met by the closing date of this announcement.</w:t>
      </w:r>
    </w:p>
    <w:p w:rsidR="00C07506" w:rsidRDefault="00C07506" w:rsidP="00C07506">
      <w:pPr>
        <w:pStyle w:val="NoSpacing"/>
      </w:pPr>
      <w:r>
        <w:t>All qualification requirements must be met by the closing date of this announcement.</w:t>
      </w:r>
    </w:p>
    <w:p w:rsidR="00C07506" w:rsidRDefault="00C07506" w:rsidP="00C07506">
      <w:pPr>
        <w:pStyle w:val="NoSpacing"/>
      </w:pPr>
    </w:p>
    <w:p w:rsidR="00C07506" w:rsidRDefault="00C07506" w:rsidP="00C07506">
      <w:pPr>
        <w:pStyle w:val="NoSpacing"/>
      </w:pPr>
      <w:r>
        <w:t>Qualifying experience may be obtained in the private or public sector. Experience refers to paid and unpaid experience, including volunteer work done through National Service programs (e.g., Peace Corps, AmeriCorps) and other organizations (e.g., professional; philanthropic; religious; spiritual; community, student, social). Volunteer work helps build critical competencies, knowledge, and skills and can provide valuable training and experience that translates directly to paid employment. You will receive credit for all qualifying experience, including volunteer experience. Qualifying education must have been obtained from an accredited college or university recognized by the U.S. Department of Education.</w:t>
      </w:r>
    </w:p>
    <w:p w:rsidR="00C07506" w:rsidRDefault="00C07506" w:rsidP="00C07506">
      <w:pPr>
        <w:pStyle w:val="NoSpacing"/>
      </w:pPr>
    </w:p>
    <w:p w:rsidR="00C07506" w:rsidRDefault="00C07506" w:rsidP="00C07506">
      <w:pPr>
        <w:pStyle w:val="NoSpacing"/>
      </w:pPr>
      <w:r>
        <w:lastRenderedPageBreak/>
        <w:t>BASIC REQUIREMENT: All applicants must possess the following</w:t>
      </w:r>
    </w:p>
    <w:p w:rsidR="00C07506" w:rsidRDefault="00C07506" w:rsidP="00C07506">
      <w:pPr>
        <w:pStyle w:val="NoSpacing"/>
      </w:pPr>
      <w:r>
        <w:t>J.D. or LL.B. degree --AND--</w:t>
      </w:r>
    </w:p>
    <w:p w:rsidR="00C07506" w:rsidRDefault="00C07506" w:rsidP="00C07506">
      <w:pPr>
        <w:pStyle w:val="NoSpacing"/>
      </w:pPr>
      <w:r>
        <w:t>Active membership of the bar in good standing in any state, territory of the United States, the District of Columbia, or the commonwealth of Puerto Rico. (Note: proof of bar membership will be required before entry on duty.</w:t>
      </w:r>
    </w:p>
    <w:p w:rsidR="00C07506" w:rsidRDefault="00C07506" w:rsidP="00C07506">
      <w:pPr>
        <w:pStyle w:val="NoSpacing"/>
      </w:pPr>
      <w:r>
        <w:t>MINIMUM QUALIFICATION REQUIREMENT: In addition to meeting the basic requirement, applicants must also meet the minimum qualification requirement.</w:t>
      </w:r>
    </w:p>
    <w:p w:rsidR="00C07506" w:rsidRDefault="00C07506" w:rsidP="00C07506">
      <w:pPr>
        <w:pStyle w:val="NoSpacing"/>
      </w:pPr>
    </w:p>
    <w:p w:rsidR="00C07506" w:rsidRDefault="00C07506" w:rsidP="00C07506">
      <w:pPr>
        <w:pStyle w:val="NoSpacing"/>
      </w:pPr>
      <w:r>
        <w:t>SK-13: Applicant must have at least two years post J.D. experience identifying legal issues, conducting legal research, providing legal analyses, providing legal solutions/recommendations, and preparing legal documents, such as contracts, dispositions, pleadings, and motions, which also includes at least one year:</w:t>
      </w:r>
    </w:p>
    <w:p w:rsidR="00C07506" w:rsidRDefault="00C07506" w:rsidP="00C07506">
      <w:pPr>
        <w:pStyle w:val="NoSpacing"/>
      </w:pPr>
    </w:p>
    <w:p w:rsidR="00C07506" w:rsidRDefault="00C07506" w:rsidP="00C07506">
      <w:pPr>
        <w:pStyle w:val="NoSpacing"/>
      </w:pPr>
      <w:r>
        <w:t>Analyzing complex legal and/or factual issues; and</w:t>
      </w:r>
    </w:p>
    <w:p w:rsidR="00C07506" w:rsidRDefault="00C07506" w:rsidP="00C07506">
      <w:pPr>
        <w:pStyle w:val="NoSpacing"/>
      </w:pPr>
      <w:r>
        <w:t>Conducting significant investigations or litigation.</w:t>
      </w:r>
    </w:p>
    <w:p w:rsidR="00C07506" w:rsidRDefault="00C07506" w:rsidP="00C07506">
      <w:pPr>
        <w:pStyle w:val="NoSpacing"/>
      </w:pPr>
      <w:r>
        <w:t>SK-14: Applicant must have at least three years post J.D experience independently identifying legal issues, providing legal analyses, providing legal solutions/recommendations, and preparing legal documents, such as contracts, dispositions, pleadings, and motions, which also includes at least two years:</w:t>
      </w:r>
    </w:p>
    <w:p w:rsidR="00C07506" w:rsidRDefault="00C07506" w:rsidP="00C07506">
      <w:pPr>
        <w:pStyle w:val="NoSpacing"/>
      </w:pPr>
      <w:r>
        <w:t>Applying securities laws; and</w:t>
      </w:r>
    </w:p>
    <w:p w:rsidR="00C07506" w:rsidRDefault="00C07506" w:rsidP="00C07506">
      <w:pPr>
        <w:pStyle w:val="NoSpacing"/>
      </w:pPr>
      <w:r>
        <w:t>Conducting investigations relating to violations of securities laws; and</w:t>
      </w:r>
    </w:p>
    <w:p w:rsidR="00C07506" w:rsidRDefault="00C07506" w:rsidP="00C07506">
      <w:pPr>
        <w:pStyle w:val="NoSpacing"/>
      </w:pPr>
      <w:r>
        <w:t>Developing recommendations regarding securities laws.</w:t>
      </w:r>
    </w:p>
    <w:p w:rsidR="00C07506" w:rsidRDefault="00C07506" w:rsidP="00C07506">
      <w:pPr>
        <w:pStyle w:val="NoSpacing"/>
      </w:pPr>
      <w:r>
        <w:t>Education</w:t>
      </w:r>
    </w:p>
    <w:p w:rsidR="00BD6B76" w:rsidRDefault="00C07506" w:rsidP="00C07506">
      <w:pPr>
        <w:pStyle w:val="NoSpacing"/>
      </w:pPr>
      <w:r>
        <w:t>FOREIGN EDUCATION: If you are using education completed in foreign colleges or universities to meet the qualification requirements, you must show the education credentials have been evaluated by a private organization that specializes in interpretation of foreign education programs and such education has been deemed equivalent to that gained in an accredited U.S. education program; or full credit has been given for the courses at a U.S. accredited college or university. For further information, visit: http://www.ed.gov/about/offices/list/ous/international/usnei/us/edlite-visitus-forrecog.html</w:t>
      </w:r>
    </w:p>
    <w:p w:rsidR="00C83778" w:rsidRDefault="00C83778" w:rsidP="00C83778">
      <w:pPr>
        <w:pStyle w:val="NoSpacing"/>
      </w:pPr>
    </w:p>
    <w:p w:rsidR="008A5B53" w:rsidRPr="008A5B53" w:rsidRDefault="00393B79" w:rsidP="008A5B53">
      <w:pPr>
        <w:rPr>
          <w:u w:val="single"/>
        </w:rPr>
      </w:pPr>
      <w:r w:rsidRPr="008A5B53">
        <w:rPr>
          <w:b/>
        </w:rPr>
        <w:t>Additional information and the link to the application can be found here</w:t>
      </w:r>
      <w:r>
        <w:t xml:space="preserve">: </w:t>
      </w:r>
      <w:hyperlink r:id="rId7" w:history="1">
        <w:r w:rsidR="00C07506" w:rsidRPr="001A62EF">
          <w:rPr>
            <w:rStyle w:val="Hyperlink"/>
          </w:rPr>
          <w:t>https://go.usa.gov/xhZBm</w:t>
        </w:r>
      </w:hyperlink>
      <w:r w:rsidR="00C07506">
        <w:t xml:space="preserve"> </w:t>
      </w:r>
      <w:bookmarkStart w:id="0" w:name="_GoBack"/>
      <w:bookmarkEnd w:id="0"/>
    </w:p>
    <w:p w:rsidR="00DF3590" w:rsidRPr="00DF3590" w:rsidRDefault="00DF3590" w:rsidP="00DF3590">
      <w:pPr>
        <w:rPr>
          <w:rFonts w:ascii="Calibri" w:eastAsia="Times New Roman" w:hAnsi="Calibri" w:cs="Calibri"/>
          <w:color w:val="0563C1"/>
          <w:u w:val="single"/>
        </w:rPr>
      </w:pPr>
    </w:p>
    <w:p w:rsidR="00393B79" w:rsidRPr="00C401FB" w:rsidRDefault="00393B79" w:rsidP="00393B79">
      <w:pPr>
        <w:pStyle w:val="NoSpacing"/>
        <w:rPr>
          <w:rFonts w:ascii="Calibri" w:hAnsi="Calibri" w:cs="Calibri"/>
          <w:color w:val="0563C1"/>
          <w:u w:val="single"/>
        </w:rPr>
      </w:pPr>
    </w:p>
    <w:p w:rsidR="00393B79" w:rsidRPr="002C5396" w:rsidRDefault="00393B79" w:rsidP="00393B79"/>
    <w:sectPr w:rsidR="00393B79" w:rsidRPr="002C53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77F" w:rsidRDefault="0043377F" w:rsidP="002C5396">
      <w:pPr>
        <w:spacing w:after="0" w:line="240" w:lineRule="auto"/>
      </w:pPr>
      <w:r>
        <w:separator/>
      </w:r>
    </w:p>
  </w:endnote>
  <w:endnote w:type="continuationSeparator" w:id="0">
    <w:p w:rsidR="0043377F" w:rsidRDefault="0043377F" w:rsidP="002C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77F" w:rsidRDefault="0043377F" w:rsidP="002C5396">
      <w:pPr>
        <w:spacing w:after="0" w:line="240" w:lineRule="auto"/>
      </w:pPr>
      <w:r>
        <w:separator/>
      </w:r>
    </w:p>
  </w:footnote>
  <w:footnote w:type="continuationSeparator" w:id="0">
    <w:p w:rsidR="0043377F" w:rsidRDefault="0043377F" w:rsidP="002C5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516D"/>
    <w:multiLevelType w:val="multilevel"/>
    <w:tmpl w:val="F860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67701"/>
    <w:multiLevelType w:val="multilevel"/>
    <w:tmpl w:val="68D4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05CC1"/>
    <w:multiLevelType w:val="hybridMultilevel"/>
    <w:tmpl w:val="2B84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713D5"/>
    <w:multiLevelType w:val="multilevel"/>
    <w:tmpl w:val="8132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05224"/>
    <w:multiLevelType w:val="hybridMultilevel"/>
    <w:tmpl w:val="2500E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527479"/>
    <w:multiLevelType w:val="multilevel"/>
    <w:tmpl w:val="1F04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D3F65"/>
    <w:multiLevelType w:val="multilevel"/>
    <w:tmpl w:val="8224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D31D9"/>
    <w:multiLevelType w:val="multilevel"/>
    <w:tmpl w:val="430E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33D09"/>
    <w:multiLevelType w:val="multilevel"/>
    <w:tmpl w:val="9D844A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6B07426"/>
    <w:multiLevelType w:val="multilevel"/>
    <w:tmpl w:val="376A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5F1059"/>
    <w:multiLevelType w:val="multilevel"/>
    <w:tmpl w:val="997C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207BE6"/>
    <w:multiLevelType w:val="multilevel"/>
    <w:tmpl w:val="D862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F94B7D"/>
    <w:multiLevelType w:val="multilevel"/>
    <w:tmpl w:val="61AA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E5625C"/>
    <w:multiLevelType w:val="multilevel"/>
    <w:tmpl w:val="8132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707BC1"/>
    <w:multiLevelType w:val="multilevel"/>
    <w:tmpl w:val="BE92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3C446A"/>
    <w:multiLevelType w:val="multilevel"/>
    <w:tmpl w:val="994A3F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C743706"/>
    <w:multiLevelType w:val="multilevel"/>
    <w:tmpl w:val="569C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12"/>
  </w:num>
  <w:num w:numId="4">
    <w:abstractNumId w:val="9"/>
  </w:num>
  <w:num w:numId="5">
    <w:abstractNumId w:val="11"/>
  </w:num>
  <w:num w:numId="6">
    <w:abstractNumId w:val="13"/>
  </w:num>
  <w:num w:numId="7">
    <w:abstractNumId w:val="2"/>
  </w:num>
  <w:num w:numId="8">
    <w:abstractNumId w:val="3"/>
  </w:num>
  <w:num w:numId="9">
    <w:abstractNumId w:val="6"/>
  </w:num>
  <w:num w:numId="10">
    <w:abstractNumId w:val="1"/>
  </w:num>
  <w:num w:numId="11">
    <w:abstractNumId w:val="0"/>
  </w:num>
  <w:num w:numId="12">
    <w:abstractNumId w:val="5"/>
  </w:num>
  <w:num w:numId="13">
    <w:abstractNumId w:val="10"/>
  </w:num>
  <w:num w:numId="14">
    <w:abstractNumId w:val="7"/>
  </w:num>
  <w:num w:numId="15">
    <w:abstractNumId w:val="4"/>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96"/>
    <w:rsid w:val="0001109C"/>
    <w:rsid w:val="000113A0"/>
    <w:rsid w:val="00045EB1"/>
    <w:rsid w:val="000C3C8B"/>
    <w:rsid w:val="000D494A"/>
    <w:rsid w:val="00122AA4"/>
    <w:rsid w:val="0016337B"/>
    <w:rsid w:val="00180D99"/>
    <w:rsid w:val="00225EF4"/>
    <w:rsid w:val="00247E7A"/>
    <w:rsid w:val="0026740A"/>
    <w:rsid w:val="00273704"/>
    <w:rsid w:val="002C5396"/>
    <w:rsid w:val="002F471F"/>
    <w:rsid w:val="003021AD"/>
    <w:rsid w:val="00302290"/>
    <w:rsid w:val="0034776D"/>
    <w:rsid w:val="00393B79"/>
    <w:rsid w:val="0043377F"/>
    <w:rsid w:val="004469BB"/>
    <w:rsid w:val="00494FF0"/>
    <w:rsid w:val="00515398"/>
    <w:rsid w:val="00524DEB"/>
    <w:rsid w:val="00555CDF"/>
    <w:rsid w:val="00557447"/>
    <w:rsid w:val="005A39AA"/>
    <w:rsid w:val="00600D9B"/>
    <w:rsid w:val="00650EB4"/>
    <w:rsid w:val="006B141C"/>
    <w:rsid w:val="006C46E4"/>
    <w:rsid w:val="00737DC2"/>
    <w:rsid w:val="007512BC"/>
    <w:rsid w:val="00762B7A"/>
    <w:rsid w:val="008A5B53"/>
    <w:rsid w:val="008D58F7"/>
    <w:rsid w:val="00930F5A"/>
    <w:rsid w:val="00965E5E"/>
    <w:rsid w:val="009919DA"/>
    <w:rsid w:val="009D2050"/>
    <w:rsid w:val="00B30070"/>
    <w:rsid w:val="00B62556"/>
    <w:rsid w:val="00B65716"/>
    <w:rsid w:val="00BD6B76"/>
    <w:rsid w:val="00C02A64"/>
    <w:rsid w:val="00C07506"/>
    <w:rsid w:val="00C401FB"/>
    <w:rsid w:val="00C83778"/>
    <w:rsid w:val="00D706BE"/>
    <w:rsid w:val="00D7084E"/>
    <w:rsid w:val="00DC676C"/>
    <w:rsid w:val="00DF3590"/>
    <w:rsid w:val="00E32A8D"/>
    <w:rsid w:val="00F07EAD"/>
    <w:rsid w:val="00F722E2"/>
    <w:rsid w:val="00FA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7AE7"/>
  <w15:chartTrackingRefBased/>
  <w15:docId w15:val="{5FC66372-8DF8-4369-9C16-47F47BD6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C53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396"/>
    <w:rPr>
      <w:color w:val="0563C1" w:themeColor="hyperlink"/>
      <w:u w:val="single"/>
    </w:rPr>
  </w:style>
  <w:style w:type="paragraph" w:styleId="Header">
    <w:name w:val="header"/>
    <w:basedOn w:val="Normal"/>
    <w:link w:val="HeaderChar"/>
    <w:uiPriority w:val="99"/>
    <w:unhideWhenUsed/>
    <w:rsid w:val="002C5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396"/>
  </w:style>
  <w:style w:type="paragraph" w:styleId="Footer">
    <w:name w:val="footer"/>
    <w:basedOn w:val="Normal"/>
    <w:link w:val="FooterChar"/>
    <w:uiPriority w:val="99"/>
    <w:unhideWhenUsed/>
    <w:rsid w:val="002C5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396"/>
  </w:style>
  <w:style w:type="character" w:customStyle="1" w:styleId="Heading3Char">
    <w:name w:val="Heading 3 Char"/>
    <w:basedOn w:val="DefaultParagraphFont"/>
    <w:link w:val="Heading3"/>
    <w:uiPriority w:val="9"/>
    <w:rsid w:val="002C539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39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55CDF"/>
    <w:pPr>
      <w:spacing w:after="0" w:line="240" w:lineRule="auto"/>
    </w:pPr>
  </w:style>
  <w:style w:type="character" w:styleId="Strong">
    <w:name w:val="Strong"/>
    <w:basedOn w:val="DefaultParagraphFont"/>
    <w:uiPriority w:val="22"/>
    <w:qFormat/>
    <w:rsid w:val="00D708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6470">
      <w:bodyDiv w:val="1"/>
      <w:marLeft w:val="0"/>
      <w:marRight w:val="0"/>
      <w:marTop w:val="0"/>
      <w:marBottom w:val="0"/>
      <w:divBdr>
        <w:top w:val="none" w:sz="0" w:space="0" w:color="auto"/>
        <w:left w:val="none" w:sz="0" w:space="0" w:color="auto"/>
        <w:bottom w:val="none" w:sz="0" w:space="0" w:color="auto"/>
        <w:right w:val="none" w:sz="0" w:space="0" w:color="auto"/>
      </w:divBdr>
    </w:div>
    <w:div w:id="131990672">
      <w:bodyDiv w:val="1"/>
      <w:marLeft w:val="0"/>
      <w:marRight w:val="0"/>
      <w:marTop w:val="0"/>
      <w:marBottom w:val="0"/>
      <w:divBdr>
        <w:top w:val="none" w:sz="0" w:space="0" w:color="auto"/>
        <w:left w:val="none" w:sz="0" w:space="0" w:color="auto"/>
        <w:bottom w:val="none" w:sz="0" w:space="0" w:color="auto"/>
        <w:right w:val="none" w:sz="0" w:space="0" w:color="auto"/>
      </w:divBdr>
    </w:div>
    <w:div w:id="296224863">
      <w:bodyDiv w:val="1"/>
      <w:marLeft w:val="0"/>
      <w:marRight w:val="0"/>
      <w:marTop w:val="0"/>
      <w:marBottom w:val="0"/>
      <w:divBdr>
        <w:top w:val="none" w:sz="0" w:space="0" w:color="auto"/>
        <w:left w:val="none" w:sz="0" w:space="0" w:color="auto"/>
        <w:bottom w:val="none" w:sz="0" w:space="0" w:color="auto"/>
        <w:right w:val="none" w:sz="0" w:space="0" w:color="auto"/>
      </w:divBdr>
      <w:divsChild>
        <w:div w:id="82337510">
          <w:marLeft w:val="0"/>
          <w:marRight w:val="0"/>
          <w:marTop w:val="0"/>
          <w:marBottom w:val="0"/>
          <w:divBdr>
            <w:top w:val="none" w:sz="0" w:space="0" w:color="auto"/>
            <w:left w:val="none" w:sz="0" w:space="0" w:color="auto"/>
            <w:bottom w:val="none" w:sz="0" w:space="0" w:color="auto"/>
            <w:right w:val="none" w:sz="0" w:space="0" w:color="auto"/>
          </w:divBdr>
          <w:divsChild>
            <w:div w:id="1710837412">
              <w:marLeft w:val="0"/>
              <w:marRight w:val="0"/>
              <w:marTop w:val="0"/>
              <w:marBottom w:val="0"/>
              <w:divBdr>
                <w:top w:val="none" w:sz="0" w:space="0" w:color="auto"/>
                <w:left w:val="none" w:sz="0" w:space="0" w:color="auto"/>
                <w:bottom w:val="none" w:sz="0" w:space="0" w:color="auto"/>
                <w:right w:val="none" w:sz="0" w:space="0" w:color="auto"/>
              </w:divBdr>
            </w:div>
          </w:divsChild>
        </w:div>
        <w:div w:id="818887935">
          <w:marLeft w:val="0"/>
          <w:marRight w:val="0"/>
          <w:marTop w:val="0"/>
          <w:marBottom w:val="0"/>
          <w:divBdr>
            <w:top w:val="none" w:sz="0" w:space="0" w:color="auto"/>
            <w:left w:val="none" w:sz="0" w:space="0" w:color="auto"/>
            <w:bottom w:val="none" w:sz="0" w:space="0" w:color="auto"/>
            <w:right w:val="none" w:sz="0" w:space="0" w:color="auto"/>
          </w:divBdr>
        </w:div>
      </w:divsChild>
    </w:div>
    <w:div w:id="366949991">
      <w:bodyDiv w:val="1"/>
      <w:marLeft w:val="0"/>
      <w:marRight w:val="0"/>
      <w:marTop w:val="0"/>
      <w:marBottom w:val="0"/>
      <w:divBdr>
        <w:top w:val="none" w:sz="0" w:space="0" w:color="auto"/>
        <w:left w:val="none" w:sz="0" w:space="0" w:color="auto"/>
        <w:bottom w:val="none" w:sz="0" w:space="0" w:color="auto"/>
        <w:right w:val="none" w:sz="0" w:space="0" w:color="auto"/>
      </w:divBdr>
      <w:divsChild>
        <w:div w:id="1190684903">
          <w:marLeft w:val="0"/>
          <w:marRight w:val="0"/>
          <w:marTop w:val="0"/>
          <w:marBottom w:val="0"/>
          <w:divBdr>
            <w:top w:val="none" w:sz="0" w:space="0" w:color="auto"/>
            <w:left w:val="none" w:sz="0" w:space="0" w:color="auto"/>
            <w:bottom w:val="none" w:sz="0" w:space="0" w:color="auto"/>
            <w:right w:val="none" w:sz="0" w:space="0" w:color="auto"/>
          </w:divBdr>
        </w:div>
      </w:divsChild>
    </w:div>
    <w:div w:id="411507399">
      <w:bodyDiv w:val="1"/>
      <w:marLeft w:val="0"/>
      <w:marRight w:val="0"/>
      <w:marTop w:val="0"/>
      <w:marBottom w:val="0"/>
      <w:divBdr>
        <w:top w:val="none" w:sz="0" w:space="0" w:color="auto"/>
        <w:left w:val="none" w:sz="0" w:space="0" w:color="auto"/>
        <w:bottom w:val="none" w:sz="0" w:space="0" w:color="auto"/>
        <w:right w:val="none" w:sz="0" w:space="0" w:color="auto"/>
      </w:divBdr>
    </w:div>
    <w:div w:id="439956905">
      <w:bodyDiv w:val="1"/>
      <w:marLeft w:val="0"/>
      <w:marRight w:val="0"/>
      <w:marTop w:val="0"/>
      <w:marBottom w:val="0"/>
      <w:divBdr>
        <w:top w:val="none" w:sz="0" w:space="0" w:color="auto"/>
        <w:left w:val="none" w:sz="0" w:space="0" w:color="auto"/>
        <w:bottom w:val="none" w:sz="0" w:space="0" w:color="auto"/>
        <w:right w:val="none" w:sz="0" w:space="0" w:color="auto"/>
      </w:divBdr>
    </w:div>
    <w:div w:id="471290473">
      <w:bodyDiv w:val="1"/>
      <w:marLeft w:val="0"/>
      <w:marRight w:val="0"/>
      <w:marTop w:val="0"/>
      <w:marBottom w:val="0"/>
      <w:divBdr>
        <w:top w:val="none" w:sz="0" w:space="0" w:color="auto"/>
        <w:left w:val="none" w:sz="0" w:space="0" w:color="auto"/>
        <w:bottom w:val="none" w:sz="0" w:space="0" w:color="auto"/>
        <w:right w:val="none" w:sz="0" w:space="0" w:color="auto"/>
      </w:divBdr>
    </w:div>
    <w:div w:id="927079150">
      <w:bodyDiv w:val="1"/>
      <w:marLeft w:val="0"/>
      <w:marRight w:val="0"/>
      <w:marTop w:val="0"/>
      <w:marBottom w:val="0"/>
      <w:divBdr>
        <w:top w:val="none" w:sz="0" w:space="0" w:color="auto"/>
        <w:left w:val="none" w:sz="0" w:space="0" w:color="auto"/>
        <w:bottom w:val="none" w:sz="0" w:space="0" w:color="auto"/>
        <w:right w:val="none" w:sz="0" w:space="0" w:color="auto"/>
      </w:divBdr>
    </w:div>
    <w:div w:id="939335320">
      <w:bodyDiv w:val="1"/>
      <w:marLeft w:val="0"/>
      <w:marRight w:val="0"/>
      <w:marTop w:val="0"/>
      <w:marBottom w:val="0"/>
      <w:divBdr>
        <w:top w:val="none" w:sz="0" w:space="0" w:color="auto"/>
        <w:left w:val="none" w:sz="0" w:space="0" w:color="auto"/>
        <w:bottom w:val="none" w:sz="0" w:space="0" w:color="auto"/>
        <w:right w:val="none" w:sz="0" w:space="0" w:color="auto"/>
      </w:divBdr>
    </w:div>
    <w:div w:id="983002841">
      <w:bodyDiv w:val="1"/>
      <w:marLeft w:val="0"/>
      <w:marRight w:val="0"/>
      <w:marTop w:val="0"/>
      <w:marBottom w:val="0"/>
      <w:divBdr>
        <w:top w:val="none" w:sz="0" w:space="0" w:color="auto"/>
        <w:left w:val="none" w:sz="0" w:space="0" w:color="auto"/>
        <w:bottom w:val="none" w:sz="0" w:space="0" w:color="auto"/>
        <w:right w:val="none" w:sz="0" w:space="0" w:color="auto"/>
      </w:divBdr>
    </w:div>
    <w:div w:id="1054741742">
      <w:bodyDiv w:val="1"/>
      <w:marLeft w:val="0"/>
      <w:marRight w:val="0"/>
      <w:marTop w:val="0"/>
      <w:marBottom w:val="0"/>
      <w:divBdr>
        <w:top w:val="none" w:sz="0" w:space="0" w:color="auto"/>
        <w:left w:val="none" w:sz="0" w:space="0" w:color="auto"/>
        <w:bottom w:val="none" w:sz="0" w:space="0" w:color="auto"/>
        <w:right w:val="none" w:sz="0" w:space="0" w:color="auto"/>
      </w:divBdr>
    </w:div>
    <w:div w:id="1369185095">
      <w:bodyDiv w:val="1"/>
      <w:marLeft w:val="0"/>
      <w:marRight w:val="0"/>
      <w:marTop w:val="0"/>
      <w:marBottom w:val="0"/>
      <w:divBdr>
        <w:top w:val="none" w:sz="0" w:space="0" w:color="auto"/>
        <w:left w:val="none" w:sz="0" w:space="0" w:color="auto"/>
        <w:bottom w:val="none" w:sz="0" w:space="0" w:color="auto"/>
        <w:right w:val="none" w:sz="0" w:space="0" w:color="auto"/>
      </w:divBdr>
    </w:div>
    <w:div w:id="1405226528">
      <w:bodyDiv w:val="1"/>
      <w:marLeft w:val="0"/>
      <w:marRight w:val="0"/>
      <w:marTop w:val="0"/>
      <w:marBottom w:val="0"/>
      <w:divBdr>
        <w:top w:val="none" w:sz="0" w:space="0" w:color="auto"/>
        <w:left w:val="none" w:sz="0" w:space="0" w:color="auto"/>
        <w:bottom w:val="none" w:sz="0" w:space="0" w:color="auto"/>
        <w:right w:val="none" w:sz="0" w:space="0" w:color="auto"/>
      </w:divBdr>
    </w:div>
    <w:div w:id="1406762287">
      <w:bodyDiv w:val="1"/>
      <w:marLeft w:val="0"/>
      <w:marRight w:val="0"/>
      <w:marTop w:val="0"/>
      <w:marBottom w:val="0"/>
      <w:divBdr>
        <w:top w:val="none" w:sz="0" w:space="0" w:color="auto"/>
        <w:left w:val="none" w:sz="0" w:space="0" w:color="auto"/>
        <w:bottom w:val="none" w:sz="0" w:space="0" w:color="auto"/>
        <w:right w:val="none" w:sz="0" w:space="0" w:color="auto"/>
      </w:divBdr>
    </w:div>
    <w:div w:id="1475760409">
      <w:bodyDiv w:val="1"/>
      <w:marLeft w:val="0"/>
      <w:marRight w:val="0"/>
      <w:marTop w:val="0"/>
      <w:marBottom w:val="0"/>
      <w:divBdr>
        <w:top w:val="none" w:sz="0" w:space="0" w:color="auto"/>
        <w:left w:val="none" w:sz="0" w:space="0" w:color="auto"/>
        <w:bottom w:val="none" w:sz="0" w:space="0" w:color="auto"/>
        <w:right w:val="none" w:sz="0" w:space="0" w:color="auto"/>
      </w:divBdr>
    </w:div>
    <w:div w:id="1611545180">
      <w:bodyDiv w:val="1"/>
      <w:marLeft w:val="0"/>
      <w:marRight w:val="0"/>
      <w:marTop w:val="0"/>
      <w:marBottom w:val="0"/>
      <w:divBdr>
        <w:top w:val="none" w:sz="0" w:space="0" w:color="auto"/>
        <w:left w:val="none" w:sz="0" w:space="0" w:color="auto"/>
        <w:bottom w:val="none" w:sz="0" w:space="0" w:color="auto"/>
        <w:right w:val="none" w:sz="0" w:space="0" w:color="auto"/>
      </w:divBdr>
    </w:div>
    <w:div w:id="1614284136">
      <w:bodyDiv w:val="1"/>
      <w:marLeft w:val="0"/>
      <w:marRight w:val="0"/>
      <w:marTop w:val="0"/>
      <w:marBottom w:val="0"/>
      <w:divBdr>
        <w:top w:val="none" w:sz="0" w:space="0" w:color="auto"/>
        <w:left w:val="none" w:sz="0" w:space="0" w:color="auto"/>
        <w:bottom w:val="none" w:sz="0" w:space="0" w:color="auto"/>
        <w:right w:val="none" w:sz="0" w:space="0" w:color="auto"/>
      </w:divBdr>
    </w:div>
    <w:div w:id="1614360173">
      <w:bodyDiv w:val="1"/>
      <w:marLeft w:val="0"/>
      <w:marRight w:val="0"/>
      <w:marTop w:val="0"/>
      <w:marBottom w:val="0"/>
      <w:divBdr>
        <w:top w:val="none" w:sz="0" w:space="0" w:color="auto"/>
        <w:left w:val="none" w:sz="0" w:space="0" w:color="auto"/>
        <w:bottom w:val="none" w:sz="0" w:space="0" w:color="auto"/>
        <w:right w:val="none" w:sz="0" w:space="0" w:color="auto"/>
      </w:divBdr>
    </w:div>
    <w:div w:id="1640574013">
      <w:bodyDiv w:val="1"/>
      <w:marLeft w:val="0"/>
      <w:marRight w:val="0"/>
      <w:marTop w:val="0"/>
      <w:marBottom w:val="0"/>
      <w:divBdr>
        <w:top w:val="none" w:sz="0" w:space="0" w:color="auto"/>
        <w:left w:val="none" w:sz="0" w:space="0" w:color="auto"/>
        <w:bottom w:val="none" w:sz="0" w:space="0" w:color="auto"/>
        <w:right w:val="none" w:sz="0" w:space="0" w:color="auto"/>
      </w:divBdr>
    </w:div>
    <w:div w:id="1695767401">
      <w:bodyDiv w:val="1"/>
      <w:marLeft w:val="0"/>
      <w:marRight w:val="0"/>
      <w:marTop w:val="0"/>
      <w:marBottom w:val="0"/>
      <w:divBdr>
        <w:top w:val="none" w:sz="0" w:space="0" w:color="auto"/>
        <w:left w:val="none" w:sz="0" w:space="0" w:color="auto"/>
        <w:bottom w:val="none" w:sz="0" w:space="0" w:color="auto"/>
        <w:right w:val="none" w:sz="0" w:space="0" w:color="auto"/>
      </w:divBdr>
    </w:div>
    <w:div w:id="1712070820">
      <w:bodyDiv w:val="1"/>
      <w:marLeft w:val="0"/>
      <w:marRight w:val="0"/>
      <w:marTop w:val="0"/>
      <w:marBottom w:val="0"/>
      <w:divBdr>
        <w:top w:val="none" w:sz="0" w:space="0" w:color="auto"/>
        <w:left w:val="none" w:sz="0" w:space="0" w:color="auto"/>
        <w:bottom w:val="none" w:sz="0" w:space="0" w:color="auto"/>
        <w:right w:val="none" w:sz="0" w:space="0" w:color="auto"/>
      </w:divBdr>
    </w:div>
    <w:div w:id="1790003923">
      <w:bodyDiv w:val="1"/>
      <w:marLeft w:val="0"/>
      <w:marRight w:val="0"/>
      <w:marTop w:val="0"/>
      <w:marBottom w:val="0"/>
      <w:divBdr>
        <w:top w:val="none" w:sz="0" w:space="0" w:color="auto"/>
        <w:left w:val="none" w:sz="0" w:space="0" w:color="auto"/>
        <w:bottom w:val="none" w:sz="0" w:space="0" w:color="auto"/>
        <w:right w:val="none" w:sz="0" w:space="0" w:color="auto"/>
      </w:divBdr>
    </w:div>
    <w:div w:id="179208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usa.gov/xhZ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SEC</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Kamille</dc:creator>
  <cp:keywords/>
  <dc:description/>
  <cp:lastModifiedBy>Smith, Kamille</cp:lastModifiedBy>
  <cp:revision>2</cp:revision>
  <dcterms:created xsi:type="dcterms:W3CDTF">2022-09-07T13:13:00Z</dcterms:created>
  <dcterms:modified xsi:type="dcterms:W3CDTF">2022-09-07T13:13:00Z</dcterms:modified>
</cp:coreProperties>
</file>