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7531" w14:textId="77777777" w:rsidR="000B225B" w:rsidRPr="00DC2B22" w:rsidRDefault="000B225B" w:rsidP="000B225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C2B22">
        <w:rPr>
          <w:rFonts w:ascii="Arial" w:hAnsi="Arial" w:cs="Arial"/>
          <w:b/>
          <w:sz w:val="40"/>
          <w:szCs w:val="40"/>
        </w:rPr>
        <w:t>STATE OF CALIFORNIA</w:t>
      </w:r>
    </w:p>
    <w:p w14:paraId="36339D83" w14:textId="77777777" w:rsidR="000B225B" w:rsidRDefault="000B225B" w:rsidP="000B225B">
      <w:pPr>
        <w:jc w:val="center"/>
        <w:rPr>
          <w:rFonts w:ascii="Arial" w:hAnsi="Arial" w:cs="Arial"/>
          <w:b/>
          <w:sz w:val="22"/>
        </w:rPr>
      </w:pPr>
    </w:p>
    <w:p w14:paraId="752E73B8" w14:textId="77777777" w:rsidR="000B225B" w:rsidRPr="00DC2B22" w:rsidRDefault="000B225B" w:rsidP="000B225B">
      <w:pPr>
        <w:jc w:val="center"/>
        <w:rPr>
          <w:rFonts w:ascii="Arial" w:hAnsi="Arial" w:cs="Arial"/>
          <w:b/>
          <w:sz w:val="22"/>
        </w:rPr>
      </w:pPr>
      <w:r w:rsidRPr="00DC2B22">
        <w:rPr>
          <w:rFonts w:ascii="Arial" w:hAnsi="Arial" w:cs="Arial"/>
          <w:b/>
          <w:sz w:val="22"/>
        </w:rPr>
        <w:t>COURT OF APPEAL, SECOND APPELLATE DISTRICT</w:t>
      </w:r>
    </w:p>
    <w:p w14:paraId="121A3E7A" w14:textId="77777777" w:rsidR="000B225B" w:rsidRPr="00DC2B22" w:rsidRDefault="000B225B" w:rsidP="000B225B">
      <w:pPr>
        <w:jc w:val="center"/>
        <w:rPr>
          <w:rFonts w:ascii="Arial" w:hAnsi="Arial" w:cs="Arial"/>
          <w:b/>
          <w:sz w:val="22"/>
        </w:rPr>
      </w:pPr>
      <w:r w:rsidRPr="00DC2B22">
        <w:rPr>
          <w:rFonts w:ascii="Arial" w:hAnsi="Arial" w:cs="Arial"/>
          <w:b/>
          <w:sz w:val="22"/>
        </w:rPr>
        <w:t>300 South Spring Street</w:t>
      </w:r>
    </w:p>
    <w:p w14:paraId="13DB7FB3" w14:textId="77777777" w:rsidR="000B225B" w:rsidRPr="00DC2B22" w:rsidRDefault="000B225B" w:rsidP="000B225B">
      <w:pPr>
        <w:jc w:val="center"/>
        <w:rPr>
          <w:rFonts w:ascii="Arial" w:hAnsi="Arial" w:cs="Arial"/>
          <w:b/>
          <w:sz w:val="22"/>
        </w:rPr>
      </w:pPr>
      <w:r w:rsidRPr="00DC2B22">
        <w:rPr>
          <w:rFonts w:ascii="Arial" w:hAnsi="Arial" w:cs="Arial"/>
          <w:b/>
          <w:sz w:val="22"/>
        </w:rPr>
        <w:t>Los Angeles, CA 90013</w:t>
      </w:r>
    </w:p>
    <w:p w14:paraId="66BEC466" w14:textId="77777777" w:rsidR="000B225B" w:rsidRPr="00DC2B22" w:rsidRDefault="000B225B" w:rsidP="000B225B">
      <w:pPr>
        <w:jc w:val="center"/>
        <w:rPr>
          <w:rFonts w:ascii="Arial" w:hAnsi="Arial" w:cs="Arial"/>
          <w:b/>
          <w:sz w:val="22"/>
        </w:rPr>
      </w:pPr>
      <w:r w:rsidRPr="00DC2B22">
        <w:rPr>
          <w:rFonts w:ascii="Arial" w:hAnsi="Arial" w:cs="Arial"/>
          <w:b/>
          <w:sz w:val="22"/>
        </w:rPr>
        <w:t xml:space="preserve">Web site:  </w:t>
      </w:r>
      <w:hyperlink r:id="rId10" w:history="1">
        <w:r w:rsidRPr="00DC2B22">
          <w:rPr>
            <w:rStyle w:val="Hyperlink"/>
            <w:rFonts w:ascii="Arial" w:hAnsi="Arial" w:cs="Arial"/>
            <w:b/>
            <w:sz w:val="22"/>
          </w:rPr>
          <w:t>www.courts.ca.gov/careers</w:t>
        </w:r>
      </w:hyperlink>
    </w:p>
    <w:p w14:paraId="3F817D1C" w14:textId="77777777" w:rsidR="000B225B" w:rsidRDefault="000B225B" w:rsidP="000B225B">
      <w:pPr>
        <w:rPr>
          <w:rFonts w:ascii="Arial" w:hAnsi="Arial" w:cs="Arial"/>
          <w:b/>
          <w:sz w:val="22"/>
        </w:rPr>
      </w:pPr>
    </w:p>
    <w:p w14:paraId="65A95EE8" w14:textId="77777777" w:rsidR="000B225B" w:rsidRDefault="000B225B" w:rsidP="000B225B">
      <w:pPr>
        <w:rPr>
          <w:rFonts w:ascii="Arial" w:hAnsi="Arial" w:cs="Arial"/>
          <w:b/>
          <w:sz w:val="22"/>
        </w:rPr>
      </w:pPr>
    </w:p>
    <w:p w14:paraId="2DAACBEA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>JOB TITLE:</w:t>
      </w:r>
      <w:r w:rsidRPr="00107553">
        <w:rPr>
          <w:rFonts w:ascii="Arial" w:hAnsi="Arial" w:cs="Arial"/>
          <w:b/>
          <w:sz w:val="24"/>
          <w:szCs w:val="24"/>
        </w:rPr>
        <w:tab/>
      </w:r>
      <w:r w:rsidRPr="00107553">
        <w:rPr>
          <w:rFonts w:ascii="Arial" w:hAnsi="Arial" w:cs="Arial"/>
          <w:b/>
          <w:sz w:val="24"/>
          <w:szCs w:val="24"/>
        </w:rPr>
        <w:tab/>
        <w:t xml:space="preserve">Appellate Court Attorney – Central Staff </w:t>
      </w:r>
    </w:p>
    <w:p w14:paraId="0C5D9D7D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</w:p>
    <w:p w14:paraId="7E6F70D7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>LOCATION:</w:t>
      </w:r>
      <w:r w:rsidRPr="00107553">
        <w:rPr>
          <w:rFonts w:ascii="Arial" w:hAnsi="Arial" w:cs="Arial"/>
          <w:b/>
          <w:sz w:val="24"/>
          <w:szCs w:val="24"/>
        </w:rPr>
        <w:tab/>
      </w:r>
      <w:r w:rsidRPr="00107553">
        <w:rPr>
          <w:rFonts w:ascii="Arial" w:hAnsi="Arial" w:cs="Arial"/>
          <w:b/>
          <w:sz w:val="24"/>
          <w:szCs w:val="24"/>
        </w:rPr>
        <w:tab/>
        <w:t xml:space="preserve">Downtown Los Angeles </w:t>
      </w:r>
    </w:p>
    <w:p w14:paraId="45F2E763" w14:textId="77777777" w:rsidR="00FD23BF" w:rsidRPr="00107553" w:rsidRDefault="00FD23BF" w:rsidP="000B225B">
      <w:pPr>
        <w:rPr>
          <w:rFonts w:ascii="Arial" w:hAnsi="Arial" w:cs="Arial"/>
          <w:b/>
          <w:sz w:val="24"/>
          <w:szCs w:val="24"/>
        </w:rPr>
      </w:pPr>
    </w:p>
    <w:p w14:paraId="2C39C2B2" w14:textId="23126978" w:rsidR="00FD23BF" w:rsidRPr="00107553" w:rsidRDefault="00FD23BF" w:rsidP="000B225B">
      <w:pPr>
        <w:rPr>
          <w:rFonts w:ascii="Arial" w:hAnsi="Arial" w:cs="Arial"/>
          <w:b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>JOB ID#:</w:t>
      </w:r>
      <w:r w:rsidRPr="00107553">
        <w:rPr>
          <w:rFonts w:ascii="Arial" w:hAnsi="Arial" w:cs="Arial"/>
          <w:b/>
          <w:sz w:val="24"/>
          <w:szCs w:val="24"/>
        </w:rPr>
        <w:tab/>
      </w:r>
      <w:r w:rsidRPr="00107553">
        <w:rPr>
          <w:rFonts w:ascii="Arial" w:hAnsi="Arial" w:cs="Arial"/>
          <w:b/>
          <w:sz w:val="24"/>
          <w:szCs w:val="24"/>
        </w:rPr>
        <w:tab/>
      </w:r>
      <w:r w:rsidR="008A0068" w:rsidRPr="00107553">
        <w:rPr>
          <w:rFonts w:ascii="Arial" w:hAnsi="Arial" w:cs="Arial"/>
          <w:b/>
          <w:sz w:val="24"/>
          <w:szCs w:val="24"/>
        </w:rPr>
        <w:t>6198</w:t>
      </w:r>
    </w:p>
    <w:p w14:paraId="1448DD4C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</w:p>
    <w:p w14:paraId="4A5E6362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</w:p>
    <w:p w14:paraId="79626F55" w14:textId="02B876A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>OVERVIEW</w:t>
      </w:r>
    </w:p>
    <w:p w14:paraId="0766F7E8" w14:textId="77777777" w:rsidR="00107553" w:rsidRDefault="00107553" w:rsidP="000B225B">
      <w:pPr>
        <w:rPr>
          <w:rFonts w:ascii="Arial" w:hAnsi="Arial" w:cs="Arial"/>
          <w:sz w:val="24"/>
          <w:szCs w:val="24"/>
        </w:rPr>
      </w:pPr>
    </w:p>
    <w:p w14:paraId="505614F3" w14:textId="2701B419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 xml:space="preserve">The California Court of Appeal, Second Appellate District, located in Los Angeles, is accepting applications for </w:t>
      </w:r>
      <w:r w:rsidR="00AC6F0F" w:rsidRPr="00107553">
        <w:rPr>
          <w:rFonts w:ascii="Arial" w:hAnsi="Arial" w:cs="Arial"/>
          <w:sz w:val="24"/>
          <w:szCs w:val="24"/>
        </w:rPr>
        <w:t xml:space="preserve">an </w:t>
      </w:r>
      <w:r w:rsidRPr="00107553">
        <w:rPr>
          <w:rFonts w:ascii="Arial" w:hAnsi="Arial" w:cs="Arial"/>
          <w:sz w:val="24"/>
          <w:szCs w:val="24"/>
        </w:rPr>
        <w:t>appellate attorney</w:t>
      </w:r>
      <w:r w:rsidR="0033237B" w:rsidRPr="00107553">
        <w:rPr>
          <w:rFonts w:ascii="Arial" w:hAnsi="Arial" w:cs="Arial"/>
          <w:sz w:val="24"/>
          <w:szCs w:val="24"/>
        </w:rPr>
        <w:t xml:space="preserve"> </w:t>
      </w:r>
      <w:r w:rsidR="00F4354E" w:rsidRPr="00107553">
        <w:rPr>
          <w:rFonts w:ascii="Arial" w:hAnsi="Arial" w:cs="Arial"/>
          <w:sz w:val="24"/>
          <w:szCs w:val="24"/>
        </w:rPr>
        <w:t>to work in Central Staff</w:t>
      </w:r>
      <w:r w:rsidRPr="00107553">
        <w:rPr>
          <w:rFonts w:ascii="Arial" w:hAnsi="Arial" w:cs="Arial"/>
          <w:sz w:val="24"/>
          <w:szCs w:val="24"/>
        </w:rPr>
        <w:t>. </w:t>
      </w:r>
      <w:r w:rsidRPr="00107553">
        <w:rPr>
          <w:rFonts w:ascii="Arial" w:hAnsi="Arial" w:cs="Arial"/>
          <w:bCs/>
          <w:sz w:val="24"/>
          <w:szCs w:val="24"/>
        </w:rPr>
        <w:t xml:space="preserve">The attorney will work collaboratively with the managing attorney and justices in the preparation of opinions. </w:t>
      </w:r>
      <w:r w:rsidRPr="00107553">
        <w:rPr>
          <w:rFonts w:ascii="Arial" w:hAnsi="Arial" w:cs="Arial"/>
          <w:sz w:val="24"/>
          <w:szCs w:val="24"/>
        </w:rPr>
        <w:t xml:space="preserve"> The attorney’s duties will include reviewing appellate briefs and trial records, researching and analyzing the law, </w:t>
      </w:r>
      <w:r w:rsidRPr="00107553">
        <w:rPr>
          <w:rFonts w:ascii="Arial" w:hAnsi="Arial" w:cs="Arial"/>
          <w:bCs/>
          <w:sz w:val="24"/>
          <w:szCs w:val="24"/>
        </w:rPr>
        <w:t>preparing initial drafts of opinions,</w:t>
      </w:r>
      <w:r w:rsidRPr="00107553">
        <w:rPr>
          <w:rFonts w:ascii="Arial" w:hAnsi="Arial" w:cs="Arial"/>
          <w:sz w:val="24"/>
          <w:szCs w:val="24"/>
        </w:rPr>
        <w:t xml:space="preserve"> reviewing and proofreading opinions by the justice, and performing other tasks as assigned by the justice. Excellent analytical, writing, and research skills are mandatory. Familiarity with appellate practice is preferred. </w:t>
      </w:r>
      <w:r w:rsidR="00AC6F0F" w:rsidRPr="00107553">
        <w:rPr>
          <w:rFonts w:ascii="Arial" w:hAnsi="Arial" w:cs="Arial"/>
          <w:sz w:val="24"/>
          <w:szCs w:val="24"/>
        </w:rPr>
        <w:t>Applicants must be willing</w:t>
      </w:r>
      <w:r w:rsidR="00C75B14" w:rsidRPr="00107553">
        <w:rPr>
          <w:rFonts w:ascii="Arial" w:hAnsi="Arial" w:cs="Arial"/>
          <w:sz w:val="24"/>
          <w:szCs w:val="24"/>
        </w:rPr>
        <w:t xml:space="preserve"> to,</w:t>
      </w:r>
      <w:r w:rsidR="00AC6F0F" w:rsidRPr="00107553">
        <w:rPr>
          <w:rFonts w:ascii="Arial" w:hAnsi="Arial" w:cs="Arial"/>
          <w:sz w:val="24"/>
          <w:szCs w:val="24"/>
        </w:rPr>
        <w:t xml:space="preserve"> and capable of</w:t>
      </w:r>
      <w:r w:rsidR="00C75B14" w:rsidRPr="00107553">
        <w:rPr>
          <w:rFonts w:ascii="Arial" w:hAnsi="Arial" w:cs="Arial"/>
          <w:sz w:val="24"/>
          <w:szCs w:val="24"/>
        </w:rPr>
        <w:t>,</w:t>
      </w:r>
      <w:r w:rsidR="00AC6F0F" w:rsidRPr="00107553">
        <w:rPr>
          <w:rFonts w:ascii="Arial" w:hAnsi="Arial" w:cs="Arial"/>
          <w:sz w:val="24"/>
          <w:szCs w:val="24"/>
        </w:rPr>
        <w:t xml:space="preserve"> working on appeals from orders on petitions for a writ of habeas corpus in capital cases.</w:t>
      </w:r>
    </w:p>
    <w:p w14:paraId="116E9EE6" w14:textId="7777777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</w:p>
    <w:p w14:paraId="5BD29141" w14:textId="7777777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 xml:space="preserve">Salary is based on qualifications and experience. </w:t>
      </w:r>
    </w:p>
    <w:p w14:paraId="381B5131" w14:textId="7777777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</w:p>
    <w:p w14:paraId="0B0691D5" w14:textId="7777777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</w:p>
    <w:p w14:paraId="1615415E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>QUALIFICATIONS</w:t>
      </w:r>
    </w:p>
    <w:p w14:paraId="22A4C75F" w14:textId="77777777" w:rsidR="00107553" w:rsidRPr="00107553" w:rsidRDefault="00107553" w:rsidP="000B225B">
      <w:pPr>
        <w:ind w:right="72"/>
        <w:rPr>
          <w:rFonts w:ascii="Arial" w:hAnsi="Arial" w:cs="Arial"/>
          <w:bCs/>
          <w:iCs/>
          <w:sz w:val="24"/>
          <w:szCs w:val="24"/>
        </w:rPr>
      </w:pPr>
    </w:p>
    <w:p w14:paraId="48797456" w14:textId="3815427F" w:rsidR="000B225B" w:rsidRPr="00107553" w:rsidRDefault="000B225B" w:rsidP="000B225B">
      <w:pPr>
        <w:ind w:right="72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Level A:</w:t>
      </w:r>
      <w:r w:rsidRPr="00107553">
        <w:rPr>
          <w:rFonts w:ascii="Arial" w:hAnsi="Arial" w:cs="Arial"/>
          <w:sz w:val="24"/>
          <w:szCs w:val="24"/>
        </w:rPr>
        <w:tab/>
        <w:t>Active membership in the State Bar of California.</w:t>
      </w:r>
    </w:p>
    <w:p w14:paraId="7670E221" w14:textId="77777777" w:rsidR="000B225B" w:rsidRPr="00107553" w:rsidRDefault="000B225B" w:rsidP="000B225B">
      <w:pPr>
        <w:ind w:right="72"/>
        <w:rPr>
          <w:rFonts w:ascii="Arial" w:hAnsi="Arial" w:cs="Arial"/>
          <w:sz w:val="24"/>
          <w:szCs w:val="24"/>
        </w:rPr>
      </w:pPr>
    </w:p>
    <w:p w14:paraId="04B56BDA" w14:textId="651A4159" w:rsidR="000B225B" w:rsidRPr="00107553" w:rsidRDefault="000B225B" w:rsidP="008A0068">
      <w:pPr>
        <w:ind w:left="1440" w:right="72" w:hanging="144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Level B:</w:t>
      </w:r>
      <w:r w:rsidRPr="00107553">
        <w:rPr>
          <w:rFonts w:ascii="Arial" w:hAnsi="Arial" w:cs="Arial"/>
          <w:sz w:val="24"/>
          <w:szCs w:val="24"/>
        </w:rPr>
        <w:tab/>
        <w:t>Active membership in the State Bar of California and the equivalent of two</w:t>
      </w:r>
      <w:r w:rsidR="008A0068" w:rsidRPr="00107553">
        <w:rPr>
          <w:rFonts w:ascii="Arial" w:hAnsi="Arial" w:cs="Arial"/>
          <w:sz w:val="24"/>
          <w:szCs w:val="24"/>
        </w:rPr>
        <w:t xml:space="preserve"> </w:t>
      </w:r>
      <w:r w:rsidRPr="00107553">
        <w:rPr>
          <w:rFonts w:ascii="Arial" w:hAnsi="Arial" w:cs="Arial"/>
          <w:sz w:val="24"/>
          <w:szCs w:val="24"/>
        </w:rPr>
        <w:t>years of post-bar legal experience in a legal setting such as a private law practice,</w:t>
      </w:r>
      <w:r w:rsidR="008A0068" w:rsidRPr="00107553">
        <w:rPr>
          <w:rFonts w:ascii="Arial" w:hAnsi="Arial" w:cs="Arial"/>
          <w:sz w:val="24"/>
          <w:szCs w:val="24"/>
        </w:rPr>
        <w:t xml:space="preserve"> </w:t>
      </w:r>
      <w:r w:rsidRPr="00107553">
        <w:rPr>
          <w:rFonts w:ascii="Arial" w:hAnsi="Arial" w:cs="Arial"/>
          <w:sz w:val="24"/>
          <w:szCs w:val="24"/>
        </w:rPr>
        <w:t>corporation, government agency, law school, court, or legal publishing company.</w:t>
      </w:r>
    </w:p>
    <w:p w14:paraId="3EF74B02" w14:textId="77777777" w:rsidR="000B225B" w:rsidRPr="00107553" w:rsidRDefault="000B225B" w:rsidP="000B225B">
      <w:pPr>
        <w:ind w:right="72"/>
        <w:rPr>
          <w:rFonts w:ascii="Arial" w:hAnsi="Arial" w:cs="Arial"/>
          <w:sz w:val="24"/>
          <w:szCs w:val="24"/>
        </w:rPr>
      </w:pPr>
    </w:p>
    <w:p w14:paraId="30056A23" w14:textId="77777777" w:rsidR="000B225B" w:rsidRPr="00107553" w:rsidRDefault="000B225B" w:rsidP="000B225B">
      <w:pPr>
        <w:ind w:left="720" w:right="72" w:firstLine="72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OR</w:t>
      </w:r>
    </w:p>
    <w:p w14:paraId="5AC59575" w14:textId="77777777" w:rsidR="000B225B" w:rsidRPr="00107553" w:rsidRDefault="000B225B" w:rsidP="000B225B">
      <w:pPr>
        <w:ind w:right="72"/>
        <w:rPr>
          <w:rFonts w:ascii="Arial" w:hAnsi="Arial" w:cs="Arial"/>
          <w:sz w:val="24"/>
          <w:szCs w:val="24"/>
        </w:rPr>
      </w:pPr>
    </w:p>
    <w:p w14:paraId="6903940D" w14:textId="7A2839FB" w:rsidR="000B225B" w:rsidRPr="00107553" w:rsidRDefault="000B225B" w:rsidP="000B225B">
      <w:pPr>
        <w:ind w:left="1440" w:right="72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Equivalent to two years of post-bar legal experience in a legal setting as described above, including one year of experience as an appellate attorney, Level A, with the judicial branch.</w:t>
      </w:r>
    </w:p>
    <w:p w14:paraId="49539BCD" w14:textId="77777777" w:rsidR="000B225B" w:rsidRPr="00107553" w:rsidRDefault="000B225B" w:rsidP="000B225B">
      <w:pPr>
        <w:ind w:right="72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ab/>
      </w:r>
      <w:r w:rsidRPr="00107553">
        <w:rPr>
          <w:rFonts w:ascii="Arial" w:hAnsi="Arial" w:cs="Arial"/>
          <w:sz w:val="24"/>
          <w:szCs w:val="24"/>
        </w:rPr>
        <w:tab/>
      </w:r>
    </w:p>
    <w:p w14:paraId="278CE296" w14:textId="77777777" w:rsidR="000B225B" w:rsidRPr="00107553" w:rsidRDefault="000B225B" w:rsidP="000B225B">
      <w:pPr>
        <w:ind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b/>
          <w:bCs/>
          <w:i/>
          <w:color w:val="000000"/>
          <w:sz w:val="24"/>
          <w:szCs w:val="24"/>
        </w:rPr>
        <w:t>Level C</w:t>
      </w:r>
      <w:r w:rsidRPr="00107553">
        <w:rPr>
          <w:rFonts w:ascii="Arial" w:hAnsi="Arial" w:cs="Arial"/>
          <w:b/>
          <w:i/>
          <w:color w:val="000000"/>
          <w:sz w:val="24"/>
          <w:szCs w:val="24"/>
        </w:rPr>
        <w:t>:</w:t>
      </w:r>
      <w:r w:rsidRPr="00107553">
        <w:rPr>
          <w:rFonts w:ascii="Arial" w:hAnsi="Arial" w:cs="Arial"/>
          <w:color w:val="000000"/>
          <w:sz w:val="24"/>
          <w:szCs w:val="24"/>
        </w:rPr>
        <w:tab/>
        <w:t>Active membership in the State Bar of California and the equivalent of three</w:t>
      </w:r>
    </w:p>
    <w:p w14:paraId="63268CD3" w14:textId="31DAF5D2" w:rsidR="000B225B" w:rsidRPr="00107553" w:rsidRDefault="000B225B" w:rsidP="00107553">
      <w:pPr>
        <w:ind w:left="1440"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years of post-bar legal experience in a legal setting such as a private law practice,</w:t>
      </w:r>
      <w:r w:rsidR="001075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553">
        <w:rPr>
          <w:rFonts w:ascii="Arial" w:hAnsi="Arial" w:cs="Arial"/>
          <w:color w:val="000000"/>
          <w:sz w:val="24"/>
          <w:szCs w:val="24"/>
        </w:rPr>
        <w:t>corporation, government agency, law school, court, or legal publishing company.</w:t>
      </w:r>
    </w:p>
    <w:p w14:paraId="58F5759C" w14:textId="77777777" w:rsidR="000B225B" w:rsidRPr="00107553" w:rsidRDefault="000B225B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5BADBE48" w14:textId="77777777" w:rsidR="000B225B" w:rsidRPr="00107553" w:rsidRDefault="000B225B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OR</w:t>
      </w:r>
    </w:p>
    <w:p w14:paraId="3369BD7A" w14:textId="77777777" w:rsidR="000B225B" w:rsidRPr="00107553" w:rsidRDefault="000B225B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7A96CBAE" w14:textId="77777777" w:rsidR="000B225B" w:rsidRPr="00107553" w:rsidRDefault="000B225B" w:rsidP="00107553">
      <w:pPr>
        <w:ind w:left="1440"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One year of experience as an appellate attorney, Level B, with the judicial branch.</w:t>
      </w:r>
    </w:p>
    <w:p w14:paraId="0610D4AA" w14:textId="77777777" w:rsidR="000B225B" w:rsidRPr="00107553" w:rsidRDefault="000B225B" w:rsidP="000B225B">
      <w:pPr>
        <w:ind w:right="-504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4EBB3A60" w14:textId="77777777" w:rsidR="000B225B" w:rsidRPr="00107553" w:rsidRDefault="000B225B" w:rsidP="000B225B">
      <w:pPr>
        <w:ind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b/>
          <w:bCs/>
          <w:i/>
          <w:color w:val="000000"/>
          <w:sz w:val="24"/>
          <w:szCs w:val="24"/>
        </w:rPr>
        <w:t>Level D</w:t>
      </w:r>
      <w:r w:rsidRPr="00107553">
        <w:rPr>
          <w:rFonts w:ascii="Arial" w:hAnsi="Arial" w:cs="Arial"/>
          <w:b/>
          <w:i/>
          <w:color w:val="000000"/>
          <w:sz w:val="24"/>
          <w:szCs w:val="24"/>
        </w:rPr>
        <w:t>:</w:t>
      </w:r>
      <w:r w:rsidRPr="001075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075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553">
        <w:rPr>
          <w:rFonts w:ascii="Arial" w:hAnsi="Arial" w:cs="Arial"/>
          <w:color w:val="000000"/>
          <w:sz w:val="24"/>
          <w:szCs w:val="24"/>
        </w:rPr>
        <w:tab/>
        <w:t>Active membership in the State Bar of California and the equivalent of four</w:t>
      </w:r>
    </w:p>
    <w:p w14:paraId="4F79F7A5" w14:textId="4B8F163B" w:rsidR="000B225B" w:rsidRPr="00107553" w:rsidRDefault="000B225B" w:rsidP="00107553">
      <w:pPr>
        <w:ind w:left="1440"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years of post-bar legal experience in a legal setting such as a private law practice,</w:t>
      </w:r>
      <w:r w:rsidR="001075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553">
        <w:rPr>
          <w:rFonts w:ascii="Arial" w:hAnsi="Arial" w:cs="Arial"/>
          <w:color w:val="000000"/>
          <w:sz w:val="24"/>
          <w:szCs w:val="24"/>
        </w:rPr>
        <w:t>corporation, government agency, law school, court, or legal publishing company.</w:t>
      </w:r>
    </w:p>
    <w:p w14:paraId="151E4A96" w14:textId="77777777" w:rsidR="000B225B" w:rsidRPr="00107553" w:rsidRDefault="000B225B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46202792" w14:textId="77777777" w:rsidR="000B225B" w:rsidRPr="00107553" w:rsidRDefault="000B225B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OR</w:t>
      </w:r>
    </w:p>
    <w:p w14:paraId="5A9AE607" w14:textId="77777777" w:rsidR="000B225B" w:rsidRPr="00107553" w:rsidRDefault="000B225B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03777A28" w14:textId="3B5F937C" w:rsidR="000B225B" w:rsidRPr="00107553" w:rsidRDefault="000B225B" w:rsidP="00107553">
      <w:pPr>
        <w:ind w:left="1440"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One year of experience as an appellate attorney, Level C, with the judicial branch.</w:t>
      </w:r>
    </w:p>
    <w:p w14:paraId="5CA9BE48" w14:textId="76F5BFDF" w:rsidR="00F4354E" w:rsidRPr="00107553" w:rsidRDefault="00F4354E" w:rsidP="000B225B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14865F62" w14:textId="5ADFD931" w:rsidR="00F4354E" w:rsidRPr="00107553" w:rsidRDefault="00F4354E" w:rsidP="00F4354E">
      <w:pPr>
        <w:ind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b/>
          <w:bCs/>
          <w:i/>
          <w:color w:val="000000"/>
          <w:sz w:val="24"/>
          <w:szCs w:val="24"/>
        </w:rPr>
        <w:t>Senior</w:t>
      </w:r>
      <w:r w:rsidRPr="00107553">
        <w:rPr>
          <w:rFonts w:ascii="Arial" w:hAnsi="Arial" w:cs="Arial"/>
          <w:b/>
          <w:i/>
          <w:color w:val="000000"/>
          <w:sz w:val="24"/>
          <w:szCs w:val="24"/>
        </w:rPr>
        <w:t>:</w:t>
      </w:r>
      <w:r w:rsidRPr="001075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075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553">
        <w:rPr>
          <w:rFonts w:ascii="Arial" w:hAnsi="Arial" w:cs="Arial"/>
          <w:color w:val="000000"/>
          <w:sz w:val="24"/>
          <w:szCs w:val="24"/>
        </w:rPr>
        <w:tab/>
        <w:t>Active membership in the State Bar of California and the equivalent of six</w:t>
      </w:r>
      <w:r w:rsidR="008A0068" w:rsidRPr="00107553">
        <w:rPr>
          <w:rFonts w:ascii="Arial" w:hAnsi="Arial" w:cs="Arial"/>
          <w:color w:val="000000"/>
          <w:sz w:val="24"/>
          <w:szCs w:val="24"/>
        </w:rPr>
        <w:t xml:space="preserve"> years</w:t>
      </w:r>
    </w:p>
    <w:p w14:paraId="38442B56" w14:textId="29D150CC" w:rsidR="00F4354E" w:rsidRPr="00107553" w:rsidRDefault="00F4354E" w:rsidP="00F4354E">
      <w:pPr>
        <w:ind w:left="1440"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of post-bar legal experience, including substantial appellate experience, in a legal setting such as a private law practice, corporation, government agency, law school, court, or legal publishing company.</w:t>
      </w:r>
    </w:p>
    <w:p w14:paraId="2A3F59EA" w14:textId="77777777" w:rsidR="00F4354E" w:rsidRPr="00107553" w:rsidRDefault="00F4354E" w:rsidP="00F4354E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5B691E0E" w14:textId="77777777" w:rsidR="00F4354E" w:rsidRPr="00107553" w:rsidRDefault="00F4354E" w:rsidP="00F4354E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OR</w:t>
      </w:r>
    </w:p>
    <w:p w14:paraId="6AB2D3D4" w14:textId="77777777" w:rsidR="00F4354E" w:rsidRPr="00107553" w:rsidRDefault="00F4354E" w:rsidP="00F4354E">
      <w:pPr>
        <w:ind w:left="720" w:right="-504" w:firstLine="720"/>
        <w:rPr>
          <w:rFonts w:ascii="Arial" w:hAnsi="Arial" w:cs="Arial"/>
          <w:color w:val="000000"/>
          <w:sz w:val="24"/>
          <w:szCs w:val="24"/>
        </w:rPr>
      </w:pPr>
    </w:p>
    <w:p w14:paraId="69755690" w14:textId="30B15556" w:rsidR="00F4354E" w:rsidRPr="00107553" w:rsidRDefault="00F4354E" w:rsidP="00107553">
      <w:pPr>
        <w:ind w:left="1440" w:right="-504"/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color w:val="000000"/>
          <w:sz w:val="24"/>
          <w:szCs w:val="24"/>
        </w:rPr>
        <w:t>Two years of experience as an appellate attorney, Level D, with the judicial branch.</w:t>
      </w:r>
    </w:p>
    <w:p w14:paraId="137AAD7F" w14:textId="77777777" w:rsidR="000B225B" w:rsidRPr="00107553" w:rsidRDefault="000B225B" w:rsidP="000B225B">
      <w:pPr>
        <w:tabs>
          <w:tab w:val="left" w:pos="6192"/>
        </w:tabs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ab/>
      </w:r>
    </w:p>
    <w:p w14:paraId="645E9FC6" w14:textId="7777777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</w:p>
    <w:p w14:paraId="1D246971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>HOW TO APPLY</w:t>
      </w:r>
    </w:p>
    <w:p w14:paraId="0AE62154" w14:textId="77777777" w:rsidR="00107553" w:rsidRDefault="00107553" w:rsidP="000B225B">
      <w:pPr>
        <w:rPr>
          <w:rFonts w:ascii="Arial" w:hAnsi="Arial" w:cs="Arial"/>
          <w:sz w:val="24"/>
          <w:szCs w:val="24"/>
        </w:rPr>
      </w:pPr>
    </w:p>
    <w:p w14:paraId="18EDC6DB" w14:textId="4B54AFB9" w:rsidR="000B225B" w:rsidRPr="00107553" w:rsidRDefault="000B225B" w:rsidP="000B225B">
      <w:pPr>
        <w:rPr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 xml:space="preserve">Apply online at </w:t>
      </w:r>
      <w:hyperlink r:id="rId11" w:history="1">
        <w:r w:rsidRPr="00107553">
          <w:rPr>
            <w:rStyle w:val="Hyperlink"/>
            <w:rFonts w:ascii="Arial" w:hAnsi="Arial" w:cs="Arial"/>
            <w:sz w:val="24"/>
            <w:szCs w:val="24"/>
          </w:rPr>
          <w:t>http://www.courts.ca.gov/careers</w:t>
        </w:r>
      </w:hyperlink>
    </w:p>
    <w:p w14:paraId="74F278E0" w14:textId="77777777" w:rsidR="000B225B" w:rsidRPr="00107553" w:rsidRDefault="000B225B" w:rsidP="000B225B">
      <w:pPr>
        <w:rPr>
          <w:sz w:val="24"/>
          <w:szCs w:val="24"/>
        </w:rPr>
      </w:pPr>
    </w:p>
    <w:p w14:paraId="151427DB" w14:textId="6917128F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The following items are required</w:t>
      </w:r>
      <w:r w:rsidR="00FD23BF" w:rsidRPr="00107553">
        <w:rPr>
          <w:rFonts w:ascii="Arial" w:hAnsi="Arial" w:cs="Arial"/>
          <w:sz w:val="24"/>
          <w:szCs w:val="24"/>
        </w:rPr>
        <w:t>:</w:t>
      </w:r>
    </w:p>
    <w:p w14:paraId="4149C76A" w14:textId="77777777" w:rsidR="000B225B" w:rsidRPr="00107553" w:rsidRDefault="000B225B" w:rsidP="000B22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Completed online application</w:t>
      </w:r>
    </w:p>
    <w:p w14:paraId="4673F297" w14:textId="77777777" w:rsidR="000B225B" w:rsidRPr="00107553" w:rsidRDefault="000B225B" w:rsidP="000B22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 xml:space="preserve">Cover letter </w:t>
      </w:r>
    </w:p>
    <w:p w14:paraId="692E76D3" w14:textId="77777777" w:rsidR="000B225B" w:rsidRPr="00107553" w:rsidRDefault="000B225B" w:rsidP="000B22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 xml:space="preserve">Resume </w:t>
      </w:r>
    </w:p>
    <w:p w14:paraId="3691730A" w14:textId="77777777" w:rsidR="000B225B" w:rsidRPr="00107553" w:rsidRDefault="000B225B" w:rsidP="000B22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Writing Sample</w:t>
      </w:r>
    </w:p>
    <w:p w14:paraId="04F7202D" w14:textId="77777777" w:rsidR="000B225B" w:rsidRPr="00107553" w:rsidRDefault="000B225B" w:rsidP="00107553">
      <w:pPr>
        <w:rPr>
          <w:rFonts w:ascii="Arial" w:hAnsi="Arial" w:cs="Arial"/>
          <w:sz w:val="24"/>
          <w:szCs w:val="24"/>
        </w:rPr>
      </w:pPr>
    </w:p>
    <w:p w14:paraId="6569BF79" w14:textId="43F74035" w:rsidR="00BC6E15" w:rsidRPr="00107553" w:rsidRDefault="000B225B" w:rsidP="000B225B">
      <w:pPr>
        <w:rPr>
          <w:rFonts w:ascii="Arial" w:hAnsi="Arial" w:cs="Arial"/>
          <w:color w:val="000000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 xml:space="preserve">For earliest consideration, please apply by </w:t>
      </w:r>
      <w:r w:rsidR="00BC6E15" w:rsidRPr="00107553">
        <w:rPr>
          <w:rFonts w:ascii="Arial" w:hAnsi="Arial" w:cs="Arial"/>
          <w:b/>
          <w:bCs/>
          <w:color w:val="000000"/>
          <w:sz w:val="24"/>
          <w:szCs w:val="24"/>
        </w:rPr>
        <w:t>April 8, 2024.</w:t>
      </w:r>
      <w:r w:rsidR="00FD23BF" w:rsidRPr="00107553">
        <w:rPr>
          <w:rFonts w:ascii="Arial" w:hAnsi="Arial" w:cs="Arial"/>
          <w:color w:val="000000"/>
          <w:sz w:val="24"/>
          <w:szCs w:val="24"/>
        </w:rPr>
        <w:t xml:space="preserve"> This posting will remain open until the position is filled.</w:t>
      </w:r>
    </w:p>
    <w:p w14:paraId="0D03B952" w14:textId="77777777" w:rsidR="000B225B" w:rsidRPr="00107553" w:rsidRDefault="000B225B" w:rsidP="000B225B">
      <w:pPr>
        <w:rPr>
          <w:rFonts w:ascii="Arial" w:hAnsi="Arial" w:cs="Arial"/>
          <w:sz w:val="24"/>
          <w:szCs w:val="24"/>
        </w:rPr>
      </w:pPr>
    </w:p>
    <w:p w14:paraId="62E92527" w14:textId="77777777" w:rsidR="000B225B" w:rsidRPr="00107553" w:rsidRDefault="000B225B" w:rsidP="000B225B">
      <w:pPr>
        <w:rPr>
          <w:rFonts w:ascii="Arial" w:hAnsi="Arial" w:cs="Arial"/>
          <w:b/>
          <w:sz w:val="24"/>
          <w:szCs w:val="24"/>
        </w:rPr>
      </w:pPr>
    </w:p>
    <w:p w14:paraId="7AA4DDF4" w14:textId="284B14CE" w:rsidR="00FD23BF" w:rsidRPr="00107553" w:rsidRDefault="00FD23BF" w:rsidP="000B225B">
      <w:pPr>
        <w:rPr>
          <w:rFonts w:ascii="Arial" w:hAnsi="Arial"/>
          <w:sz w:val="24"/>
          <w:szCs w:val="24"/>
        </w:rPr>
      </w:pPr>
      <w:r w:rsidRPr="00107553">
        <w:rPr>
          <w:rFonts w:ascii="Arial" w:hAnsi="Arial" w:cs="Arial"/>
          <w:b/>
          <w:sz w:val="24"/>
          <w:szCs w:val="24"/>
        </w:rPr>
        <w:t xml:space="preserve">SALARY &amp; </w:t>
      </w:r>
      <w:r w:rsidR="000B225B" w:rsidRPr="00107553">
        <w:rPr>
          <w:rFonts w:ascii="Arial" w:hAnsi="Arial" w:cs="Arial"/>
          <w:b/>
          <w:sz w:val="24"/>
          <w:szCs w:val="24"/>
        </w:rPr>
        <w:t>BENEFITS:</w:t>
      </w:r>
      <w:r w:rsidR="000B225B" w:rsidRPr="00107553">
        <w:rPr>
          <w:rFonts w:ascii="Arial" w:hAnsi="Arial"/>
          <w:sz w:val="24"/>
          <w:szCs w:val="24"/>
        </w:rPr>
        <w:t xml:space="preserve"> </w:t>
      </w:r>
    </w:p>
    <w:p w14:paraId="4A3F392F" w14:textId="77777777" w:rsidR="00107553" w:rsidRPr="00107553" w:rsidRDefault="00107553" w:rsidP="00FD23BF">
      <w:pPr>
        <w:rPr>
          <w:rFonts w:ascii="Arial" w:hAnsi="Arial" w:cs="Arial"/>
          <w:bCs/>
          <w:iCs/>
          <w:sz w:val="24"/>
          <w:szCs w:val="24"/>
        </w:rPr>
      </w:pPr>
    </w:p>
    <w:p w14:paraId="21E3E622" w14:textId="3999542E" w:rsidR="00FD23BF" w:rsidRPr="00107553" w:rsidRDefault="00FD23BF" w:rsidP="00FD23BF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Level A:</w:t>
      </w:r>
      <w:r w:rsidRPr="00107553">
        <w:rPr>
          <w:rFonts w:ascii="Arial" w:hAnsi="Arial" w:cs="Arial"/>
          <w:b/>
          <w:sz w:val="24"/>
          <w:szCs w:val="24"/>
        </w:rPr>
        <w:tab/>
      </w:r>
      <w:r w:rsidRPr="00107553">
        <w:rPr>
          <w:rFonts w:ascii="Arial" w:hAnsi="Arial" w:cs="Arial"/>
          <w:sz w:val="24"/>
          <w:szCs w:val="24"/>
        </w:rPr>
        <w:t>$6,490 per month</w:t>
      </w:r>
    </w:p>
    <w:p w14:paraId="3F007002" w14:textId="77777777" w:rsidR="00FD23BF" w:rsidRPr="00107553" w:rsidRDefault="00FD23BF" w:rsidP="00FD23BF">
      <w:pPr>
        <w:ind w:left="1440" w:hanging="1440"/>
        <w:rPr>
          <w:rFonts w:ascii="Arial" w:hAnsi="Arial" w:cs="Arial"/>
          <w:b/>
          <w:sz w:val="24"/>
          <w:szCs w:val="24"/>
        </w:rPr>
      </w:pPr>
    </w:p>
    <w:p w14:paraId="0ED5C569" w14:textId="77777777" w:rsidR="00FD23BF" w:rsidRPr="00107553" w:rsidRDefault="00FD23BF" w:rsidP="00FD23BF">
      <w:pPr>
        <w:ind w:left="1440" w:hanging="144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Level B</w:t>
      </w:r>
      <w:r w:rsidRPr="00107553">
        <w:rPr>
          <w:rFonts w:ascii="Arial" w:hAnsi="Arial" w:cs="Arial"/>
          <w:b/>
          <w:sz w:val="24"/>
          <w:szCs w:val="24"/>
        </w:rPr>
        <w:t xml:space="preserve">:  </w:t>
      </w:r>
      <w:r w:rsidRPr="00107553">
        <w:rPr>
          <w:rFonts w:ascii="Arial" w:hAnsi="Arial" w:cs="Arial"/>
          <w:b/>
          <w:sz w:val="24"/>
          <w:szCs w:val="24"/>
        </w:rPr>
        <w:tab/>
      </w:r>
      <w:r w:rsidRPr="00107553">
        <w:rPr>
          <w:rFonts w:ascii="Arial" w:hAnsi="Arial" w:cs="Arial"/>
          <w:sz w:val="24"/>
          <w:szCs w:val="24"/>
        </w:rPr>
        <w:t>$7,853 to $9,975 per month</w:t>
      </w:r>
    </w:p>
    <w:p w14:paraId="3A0307F7" w14:textId="77777777" w:rsidR="00FD23BF" w:rsidRPr="00107553" w:rsidRDefault="00FD23BF" w:rsidP="00FD23BF">
      <w:pPr>
        <w:ind w:left="144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(Starting salary will be between $7,853 to $8,638 per month)</w:t>
      </w:r>
    </w:p>
    <w:p w14:paraId="215558C3" w14:textId="77777777" w:rsidR="00FD23BF" w:rsidRPr="00107553" w:rsidRDefault="00FD23BF" w:rsidP="00FD23BF">
      <w:pPr>
        <w:rPr>
          <w:rFonts w:ascii="Arial" w:hAnsi="Arial" w:cs="Arial"/>
          <w:b/>
          <w:i/>
          <w:sz w:val="24"/>
          <w:szCs w:val="24"/>
        </w:rPr>
      </w:pPr>
    </w:p>
    <w:p w14:paraId="623AF5FF" w14:textId="77777777" w:rsidR="00FD23BF" w:rsidRPr="00107553" w:rsidRDefault="00FD23BF" w:rsidP="00FD23BF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Level C</w:t>
      </w:r>
      <w:r w:rsidRPr="00107553">
        <w:rPr>
          <w:rFonts w:ascii="Arial" w:hAnsi="Arial" w:cs="Arial"/>
          <w:sz w:val="24"/>
          <w:szCs w:val="24"/>
        </w:rPr>
        <w:t xml:space="preserve">: </w:t>
      </w:r>
      <w:r w:rsidRPr="00107553">
        <w:rPr>
          <w:rFonts w:ascii="Arial" w:hAnsi="Arial" w:cs="Arial"/>
          <w:sz w:val="24"/>
          <w:szCs w:val="24"/>
        </w:rPr>
        <w:tab/>
        <w:t xml:space="preserve">$8,632 to $10,972 per month </w:t>
      </w:r>
    </w:p>
    <w:p w14:paraId="0AFC2A95" w14:textId="77777777" w:rsidR="00FD23BF" w:rsidRPr="00107553" w:rsidRDefault="00FD23BF" w:rsidP="00FD23BF">
      <w:pPr>
        <w:ind w:left="720" w:firstLine="72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lastRenderedPageBreak/>
        <w:t>(Starting salary will be between $8,632 to $9,495 per month)</w:t>
      </w:r>
    </w:p>
    <w:p w14:paraId="06FA3BAC" w14:textId="77777777" w:rsidR="00FD23BF" w:rsidRPr="00107553" w:rsidRDefault="00FD23BF" w:rsidP="00FD23BF">
      <w:pPr>
        <w:rPr>
          <w:rFonts w:ascii="Arial" w:hAnsi="Arial" w:cs="Arial"/>
          <w:b/>
          <w:i/>
          <w:sz w:val="24"/>
          <w:szCs w:val="24"/>
        </w:rPr>
      </w:pPr>
    </w:p>
    <w:p w14:paraId="48CFE909" w14:textId="77777777" w:rsidR="00FD23BF" w:rsidRPr="00107553" w:rsidRDefault="00FD23BF" w:rsidP="00FD23BF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Level D</w:t>
      </w:r>
      <w:r w:rsidRPr="00107553">
        <w:rPr>
          <w:rFonts w:ascii="Arial" w:hAnsi="Arial" w:cs="Arial"/>
          <w:sz w:val="24"/>
          <w:szCs w:val="24"/>
        </w:rPr>
        <w:t xml:space="preserve">: </w:t>
      </w:r>
      <w:r w:rsidRPr="00107553">
        <w:rPr>
          <w:rFonts w:ascii="Arial" w:hAnsi="Arial" w:cs="Arial"/>
          <w:sz w:val="24"/>
          <w:szCs w:val="24"/>
        </w:rPr>
        <w:tab/>
        <w:t>$9,936 to $13,261 per month</w:t>
      </w:r>
    </w:p>
    <w:p w14:paraId="6B2BD6E8" w14:textId="77777777" w:rsidR="00FD23BF" w:rsidRPr="00107553" w:rsidRDefault="00FD23BF" w:rsidP="00FD23BF">
      <w:pPr>
        <w:ind w:left="720" w:firstLine="72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(Starting salary will vary between $9,936 to $10,930 per month)</w:t>
      </w:r>
    </w:p>
    <w:p w14:paraId="0BE07DEB" w14:textId="77777777" w:rsidR="00FD23BF" w:rsidRPr="00107553" w:rsidRDefault="00FD23BF" w:rsidP="00FD23BF">
      <w:pPr>
        <w:rPr>
          <w:rFonts w:ascii="Arial" w:hAnsi="Arial" w:cs="Arial"/>
          <w:b/>
          <w:i/>
          <w:sz w:val="24"/>
          <w:szCs w:val="24"/>
        </w:rPr>
      </w:pPr>
    </w:p>
    <w:p w14:paraId="3E4B48C2" w14:textId="77777777" w:rsidR="00FD23BF" w:rsidRPr="00107553" w:rsidRDefault="00FD23BF" w:rsidP="00FD23BF">
      <w:pPr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b/>
          <w:i/>
          <w:sz w:val="24"/>
          <w:szCs w:val="24"/>
        </w:rPr>
        <w:t>Senior</w:t>
      </w:r>
      <w:r w:rsidRPr="00107553">
        <w:rPr>
          <w:rFonts w:ascii="Arial" w:hAnsi="Arial" w:cs="Arial"/>
          <w:sz w:val="24"/>
          <w:szCs w:val="24"/>
        </w:rPr>
        <w:t xml:space="preserve">: </w:t>
      </w:r>
      <w:r w:rsidRPr="00107553">
        <w:rPr>
          <w:rFonts w:ascii="Arial" w:hAnsi="Arial" w:cs="Arial"/>
          <w:sz w:val="24"/>
          <w:szCs w:val="24"/>
        </w:rPr>
        <w:tab/>
        <w:t>$11,247 to $15,011 per month</w:t>
      </w:r>
    </w:p>
    <w:p w14:paraId="693310A4" w14:textId="77777777" w:rsidR="00FD23BF" w:rsidRPr="00107553" w:rsidRDefault="00FD23BF" w:rsidP="00FD23BF">
      <w:pPr>
        <w:ind w:left="720" w:firstLine="720"/>
        <w:rPr>
          <w:rFonts w:ascii="Arial" w:hAnsi="Arial" w:cs="Arial"/>
          <w:sz w:val="24"/>
          <w:szCs w:val="24"/>
        </w:rPr>
      </w:pPr>
      <w:r w:rsidRPr="00107553">
        <w:rPr>
          <w:rFonts w:ascii="Arial" w:hAnsi="Arial" w:cs="Arial"/>
          <w:sz w:val="24"/>
          <w:szCs w:val="24"/>
        </w:rPr>
        <w:t>(Starting salary will vary between $11,247 to $12,372 per month)</w:t>
      </w:r>
    </w:p>
    <w:p w14:paraId="25432302" w14:textId="73C1AE02" w:rsidR="000B225B" w:rsidRPr="00107553" w:rsidRDefault="000B225B" w:rsidP="000B225B">
      <w:pPr>
        <w:rPr>
          <w:rFonts w:ascii="Arial" w:hAnsi="Arial"/>
          <w:sz w:val="24"/>
          <w:szCs w:val="24"/>
        </w:rPr>
      </w:pPr>
    </w:p>
    <w:p w14:paraId="0338EDFC" w14:textId="77777777" w:rsidR="00FD23BF" w:rsidRPr="00107553" w:rsidRDefault="00FD23BF" w:rsidP="000B225B">
      <w:pPr>
        <w:rPr>
          <w:rFonts w:ascii="Arial" w:hAnsi="Arial"/>
          <w:sz w:val="24"/>
          <w:szCs w:val="24"/>
        </w:rPr>
      </w:pPr>
    </w:p>
    <w:p w14:paraId="1A30DDA8" w14:textId="345AB624" w:rsidR="00FD23BF" w:rsidRPr="00107553" w:rsidRDefault="00FD23BF" w:rsidP="000B225B">
      <w:pPr>
        <w:rPr>
          <w:rFonts w:ascii="Arial" w:hAnsi="Arial"/>
          <w:b/>
          <w:bCs/>
          <w:sz w:val="24"/>
          <w:szCs w:val="24"/>
        </w:rPr>
      </w:pPr>
      <w:r w:rsidRPr="00107553">
        <w:rPr>
          <w:rFonts w:ascii="Arial" w:hAnsi="Arial"/>
          <w:b/>
          <w:bCs/>
          <w:sz w:val="24"/>
          <w:szCs w:val="24"/>
        </w:rPr>
        <w:t>Some highlights of our benefits package include:</w:t>
      </w:r>
    </w:p>
    <w:p w14:paraId="7FB601EA" w14:textId="77777777" w:rsidR="00FD23BF" w:rsidRPr="00107553" w:rsidRDefault="00FD23BF" w:rsidP="000B225B">
      <w:pPr>
        <w:rPr>
          <w:rFonts w:ascii="Arial" w:hAnsi="Arial"/>
          <w:sz w:val="24"/>
          <w:szCs w:val="24"/>
        </w:rPr>
      </w:pPr>
    </w:p>
    <w:p w14:paraId="1BA2D567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 xml:space="preserve">Health/Dental/Vision benefits </w:t>
      </w:r>
    </w:p>
    <w:p w14:paraId="50E18372" w14:textId="45AA727A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1</w:t>
      </w:r>
      <w:r w:rsidR="00FD23BF" w:rsidRPr="00107553">
        <w:rPr>
          <w:rFonts w:ascii="Arial" w:hAnsi="Arial"/>
          <w:sz w:val="24"/>
          <w:szCs w:val="24"/>
        </w:rPr>
        <w:t>4</w:t>
      </w:r>
      <w:r w:rsidRPr="00107553">
        <w:rPr>
          <w:rFonts w:ascii="Arial" w:hAnsi="Arial"/>
          <w:sz w:val="24"/>
          <w:szCs w:val="24"/>
        </w:rPr>
        <w:t xml:space="preserve"> paid holidays per calendar year</w:t>
      </w:r>
    </w:p>
    <w:p w14:paraId="767C7AA3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1 personal holiday per year</w:t>
      </w:r>
    </w:p>
    <w:p w14:paraId="2079B155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Choice of annual leave or sick/vacation leave</w:t>
      </w:r>
    </w:p>
    <w:p w14:paraId="7794D5EE" w14:textId="66B0843A" w:rsidR="000B225B" w:rsidRPr="00107553" w:rsidRDefault="00FD23BF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 xml:space="preserve">Up to </w:t>
      </w:r>
      <w:r w:rsidR="000B225B" w:rsidRPr="00107553">
        <w:rPr>
          <w:rFonts w:ascii="Arial" w:hAnsi="Arial"/>
          <w:sz w:val="24"/>
          <w:szCs w:val="24"/>
        </w:rPr>
        <w:t>$130 per month</w:t>
      </w:r>
      <w:r w:rsidRPr="00107553">
        <w:rPr>
          <w:rFonts w:ascii="Arial" w:hAnsi="Arial"/>
          <w:sz w:val="24"/>
          <w:szCs w:val="24"/>
        </w:rPr>
        <w:t xml:space="preserve"> reimbursement for qualifying commuting costs</w:t>
      </w:r>
    </w:p>
    <w:p w14:paraId="23DFF350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CalPERS Retirement Plan</w:t>
      </w:r>
    </w:p>
    <w:p w14:paraId="6186149C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401K and 457 deferred compensation plans</w:t>
      </w:r>
    </w:p>
    <w:p w14:paraId="6FD188A0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Employee Assistance Program</w:t>
      </w:r>
    </w:p>
    <w:p w14:paraId="547347CD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Basic Life and AD&amp;D Insurance</w:t>
      </w:r>
    </w:p>
    <w:p w14:paraId="6596700B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FlexElect Program</w:t>
      </w:r>
    </w:p>
    <w:p w14:paraId="57553767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 xml:space="preserve">Long Term Disability </w:t>
      </w:r>
    </w:p>
    <w:p w14:paraId="7B3B4959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Long Term Care</w:t>
      </w:r>
    </w:p>
    <w:p w14:paraId="2C79E0DB" w14:textId="77777777" w:rsidR="000B225B" w:rsidRPr="00107553" w:rsidRDefault="000B225B" w:rsidP="000B225B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sz w:val="24"/>
          <w:szCs w:val="24"/>
        </w:rPr>
        <w:t>Group Legal Plan</w:t>
      </w:r>
    </w:p>
    <w:p w14:paraId="5AB3FF68" w14:textId="77777777" w:rsidR="000B225B" w:rsidRPr="00107553" w:rsidRDefault="000B225B" w:rsidP="000B225B">
      <w:pPr>
        <w:rPr>
          <w:rFonts w:ascii="Arial" w:hAnsi="Arial"/>
          <w:sz w:val="24"/>
          <w:szCs w:val="24"/>
        </w:rPr>
      </w:pPr>
    </w:p>
    <w:p w14:paraId="0CB39F75" w14:textId="77777777" w:rsidR="000B225B" w:rsidRDefault="000B225B" w:rsidP="000B225B">
      <w:pPr>
        <w:rPr>
          <w:rFonts w:ascii="Arial" w:hAnsi="Arial"/>
          <w:sz w:val="24"/>
          <w:szCs w:val="24"/>
        </w:rPr>
      </w:pPr>
    </w:p>
    <w:p w14:paraId="6573323F" w14:textId="77777777" w:rsidR="00107553" w:rsidRDefault="00107553" w:rsidP="000B225B">
      <w:pPr>
        <w:rPr>
          <w:rFonts w:ascii="Arial" w:hAnsi="Arial"/>
          <w:sz w:val="24"/>
          <w:szCs w:val="24"/>
        </w:rPr>
      </w:pPr>
    </w:p>
    <w:p w14:paraId="455735B0" w14:textId="77777777" w:rsidR="00107553" w:rsidRDefault="00107553" w:rsidP="000B225B">
      <w:pPr>
        <w:rPr>
          <w:rFonts w:ascii="Arial" w:hAnsi="Arial"/>
          <w:sz w:val="24"/>
          <w:szCs w:val="24"/>
        </w:rPr>
      </w:pPr>
    </w:p>
    <w:p w14:paraId="283244B6" w14:textId="77777777" w:rsidR="00107553" w:rsidRDefault="00107553" w:rsidP="000B225B">
      <w:pPr>
        <w:rPr>
          <w:rFonts w:ascii="Arial" w:hAnsi="Arial"/>
          <w:sz w:val="24"/>
          <w:szCs w:val="24"/>
        </w:rPr>
      </w:pPr>
    </w:p>
    <w:p w14:paraId="50A3625F" w14:textId="77777777" w:rsidR="00107553" w:rsidRPr="00107553" w:rsidRDefault="00107553" w:rsidP="000B225B">
      <w:pPr>
        <w:rPr>
          <w:rFonts w:ascii="Arial" w:hAnsi="Arial"/>
          <w:sz w:val="24"/>
          <w:szCs w:val="24"/>
        </w:rPr>
      </w:pPr>
    </w:p>
    <w:p w14:paraId="61F90426" w14:textId="77777777" w:rsidR="000B225B" w:rsidRPr="00107553" w:rsidRDefault="000B225B" w:rsidP="000B225B">
      <w:pPr>
        <w:rPr>
          <w:rFonts w:ascii="Arial" w:hAnsi="Arial"/>
          <w:sz w:val="24"/>
          <w:szCs w:val="24"/>
        </w:rPr>
      </w:pPr>
    </w:p>
    <w:p w14:paraId="646FAD42" w14:textId="52885A23" w:rsidR="00F14339" w:rsidRPr="00107553" w:rsidRDefault="000B225B">
      <w:pPr>
        <w:rPr>
          <w:rFonts w:ascii="Arial" w:hAnsi="Arial"/>
          <w:b/>
          <w:sz w:val="24"/>
          <w:szCs w:val="24"/>
        </w:rPr>
      </w:pPr>
      <w:r w:rsidRPr="00107553">
        <w:rPr>
          <w:rFonts w:ascii="Arial" w:hAnsi="Arial"/>
          <w:b/>
          <w:sz w:val="24"/>
          <w:szCs w:val="24"/>
        </w:rPr>
        <w:t>The Court of Appeal, Second Appellate District is an Equal Opportunity Employer.</w:t>
      </w:r>
    </w:p>
    <w:sectPr w:rsidR="00F14339" w:rsidRPr="00107553" w:rsidSect="001A5C65">
      <w:headerReference w:type="default" r:id="rId12"/>
      <w:pgSz w:w="12240" w:h="15840"/>
      <w:pgMar w:top="-90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249B" w14:textId="77777777" w:rsidR="002C654A" w:rsidRDefault="002C654A">
      <w:r>
        <w:separator/>
      </w:r>
    </w:p>
  </w:endnote>
  <w:endnote w:type="continuationSeparator" w:id="0">
    <w:p w14:paraId="3746E1EC" w14:textId="77777777" w:rsidR="002C654A" w:rsidRDefault="002C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9037" w14:textId="77777777" w:rsidR="002C654A" w:rsidRDefault="002C654A">
      <w:r>
        <w:separator/>
      </w:r>
    </w:p>
  </w:footnote>
  <w:footnote w:type="continuationSeparator" w:id="0">
    <w:p w14:paraId="6CEF3CA9" w14:textId="77777777" w:rsidR="002C654A" w:rsidRDefault="002C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EC7F" w14:textId="77777777" w:rsidR="00AC6F0F" w:rsidRDefault="00AC6F0F" w:rsidP="003A2C73">
    <w:pPr>
      <w:pStyle w:val="Header"/>
      <w:jc w:val="center"/>
    </w:pPr>
  </w:p>
  <w:p w14:paraId="796D8326" w14:textId="77777777" w:rsidR="00AC6F0F" w:rsidRDefault="00AC6F0F">
    <w:pPr>
      <w:pStyle w:val="Header"/>
    </w:pPr>
  </w:p>
  <w:p w14:paraId="794D3FCA" w14:textId="77777777" w:rsidR="00AC6F0F" w:rsidRDefault="00AC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C3D"/>
    <w:multiLevelType w:val="hybridMultilevel"/>
    <w:tmpl w:val="76D4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5B6"/>
    <w:multiLevelType w:val="hybridMultilevel"/>
    <w:tmpl w:val="F55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945151">
    <w:abstractNumId w:val="0"/>
  </w:num>
  <w:num w:numId="2" w16cid:durableId="135306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5B"/>
    <w:rsid w:val="00007C31"/>
    <w:rsid w:val="00010CF5"/>
    <w:rsid w:val="00036EE8"/>
    <w:rsid w:val="000410CF"/>
    <w:rsid w:val="000548EF"/>
    <w:rsid w:val="000644E0"/>
    <w:rsid w:val="000B225B"/>
    <w:rsid w:val="000E71EE"/>
    <w:rsid w:val="00107553"/>
    <w:rsid w:val="001A1712"/>
    <w:rsid w:val="001A5C65"/>
    <w:rsid w:val="001B3E3E"/>
    <w:rsid w:val="001B67F8"/>
    <w:rsid w:val="0026424B"/>
    <w:rsid w:val="002C654A"/>
    <w:rsid w:val="0033237B"/>
    <w:rsid w:val="00333046"/>
    <w:rsid w:val="003955B8"/>
    <w:rsid w:val="003E3A57"/>
    <w:rsid w:val="00465602"/>
    <w:rsid w:val="004D70FF"/>
    <w:rsid w:val="00542BE2"/>
    <w:rsid w:val="005D1EFC"/>
    <w:rsid w:val="00656C46"/>
    <w:rsid w:val="00697FEE"/>
    <w:rsid w:val="006F6D26"/>
    <w:rsid w:val="007D3E64"/>
    <w:rsid w:val="007E1E71"/>
    <w:rsid w:val="00890E98"/>
    <w:rsid w:val="008A0068"/>
    <w:rsid w:val="00900475"/>
    <w:rsid w:val="009E7465"/>
    <w:rsid w:val="00A36950"/>
    <w:rsid w:val="00AC42A1"/>
    <w:rsid w:val="00AC6F0F"/>
    <w:rsid w:val="00B06125"/>
    <w:rsid w:val="00BC6E15"/>
    <w:rsid w:val="00BE666A"/>
    <w:rsid w:val="00C02B5B"/>
    <w:rsid w:val="00C440E7"/>
    <w:rsid w:val="00C75B14"/>
    <w:rsid w:val="00C77A7C"/>
    <w:rsid w:val="00CB05B3"/>
    <w:rsid w:val="00D16CEA"/>
    <w:rsid w:val="00D92936"/>
    <w:rsid w:val="00D9788D"/>
    <w:rsid w:val="00DB0733"/>
    <w:rsid w:val="00E41F7B"/>
    <w:rsid w:val="00E73F4B"/>
    <w:rsid w:val="00F14339"/>
    <w:rsid w:val="00F4354E"/>
    <w:rsid w:val="00FD23BF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9646"/>
  <w15:chartTrackingRefBased/>
  <w15:docId w15:val="{5AFDF273-5310-4FE8-A23C-0059EC4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5B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5B"/>
    <w:rPr>
      <w:rFonts w:ascii="Times New Roman" w:eastAsia="Calibri" w:hAnsi="Times New Roman" w:cs="Times New Roman"/>
      <w:sz w:val="26"/>
    </w:rPr>
  </w:style>
  <w:style w:type="paragraph" w:styleId="Revision">
    <w:name w:val="Revision"/>
    <w:hidden/>
    <w:uiPriority w:val="99"/>
    <w:semiHidden/>
    <w:rsid w:val="00AC6F0F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urts.ca.gov/career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urts.ca.gov/care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FDDFA3DD6BB4F908AF7FF3D2C7754" ma:contentTypeVersion="12" ma:contentTypeDescription="Create a new document." ma:contentTypeScope="" ma:versionID="d8a1d5337b99035569ee9514f392847a">
  <xsd:schema xmlns:xsd="http://www.w3.org/2001/XMLSchema" xmlns:xs="http://www.w3.org/2001/XMLSchema" xmlns:p="http://schemas.microsoft.com/office/2006/metadata/properties" xmlns:ns3="40edb573-6690-4eac-94e5-5eba1acbb3b9" xmlns:ns4="9a80d663-422e-4d37-8a54-9c1e1eed4887" targetNamespace="http://schemas.microsoft.com/office/2006/metadata/properties" ma:root="true" ma:fieldsID="65ec55b1b162530a8d1fc4319f373730" ns3:_="" ns4:_="">
    <xsd:import namespace="40edb573-6690-4eac-94e5-5eba1acbb3b9"/>
    <xsd:import namespace="9a80d663-422e-4d37-8a54-9c1e1eed4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db573-6690-4eac-94e5-5eba1acbb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0d663-422e-4d37-8a54-9c1e1eed4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C8503-2D7B-4E85-A9FE-EDD93BE4E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5DE31-FED6-4E38-AE00-D1025050B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628B-3607-4178-9844-F9BA89A6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db573-6690-4eac-94e5-5eba1acbb3b9"/>
    <ds:schemaRef ds:uri="9a80d663-422e-4d37-8a54-9c1e1eed4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Of Appeal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Skyla</dc:creator>
  <cp:keywords/>
  <dc:description/>
  <cp:lastModifiedBy>Logan, Justin</cp:lastModifiedBy>
  <cp:revision>2</cp:revision>
  <dcterms:created xsi:type="dcterms:W3CDTF">2024-03-21T20:41:00Z</dcterms:created>
  <dcterms:modified xsi:type="dcterms:W3CDTF">2024-03-21T20:41:00Z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0x010100E87FDDFA3DD6BB4F908AF7FF3D2C7754</vt:lpwstr>
  </property>
</Properties>
</file>